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BDD1" w14:textId="77777777" w:rsidR="00585139" w:rsidRPr="004A551B" w:rsidRDefault="00585139" w:rsidP="00585139">
      <w:pPr>
        <w:rPr>
          <w:b/>
        </w:rPr>
      </w:pPr>
      <w:r w:rsidRPr="004A551B">
        <w:rPr>
          <w:b/>
        </w:rPr>
        <w:t>INSTRUCTIONS:</w:t>
      </w:r>
    </w:p>
    <w:p w14:paraId="46A4DE48" w14:textId="77777777" w:rsidR="00585139" w:rsidRDefault="00585139" w:rsidP="00585139">
      <w:pPr>
        <w:pStyle w:val="ListParagraph"/>
        <w:numPr>
          <w:ilvl w:val="0"/>
          <w:numId w:val="27"/>
        </w:numPr>
        <w:rPr>
          <w:i/>
        </w:rPr>
      </w:pPr>
      <w:r w:rsidRPr="004A551B">
        <w:rPr>
          <w:i/>
        </w:rPr>
        <w:t>Use this LOCAL PROTOCOL ADDENDUM TEMPLATE (HRP-508) to prepare a document that provides NU site-specific information only.</w:t>
      </w:r>
    </w:p>
    <w:p w14:paraId="3DF04473" w14:textId="77777777" w:rsidR="00585139" w:rsidRPr="004A551B" w:rsidRDefault="00585139" w:rsidP="00585139">
      <w:pPr>
        <w:pStyle w:val="ListParagraph"/>
        <w:numPr>
          <w:ilvl w:val="0"/>
          <w:numId w:val="27"/>
        </w:numPr>
        <w:rPr>
          <w:i/>
        </w:rPr>
      </w:pPr>
      <w:r>
        <w:rPr>
          <w:i/>
        </w:rPr>
        <w:t>If a section is not</w:t>
      </w:r>
      <w:r w:rsidRPr="004A551B">
        <w:rPr>
          <w:i/>
        </w:rPr>
        <w:t xml:space="preserve"> applicable to your research</w:t>
      </w:r>
      <w:r>
        <w:rPr>
          <w:i/>
        </w:rPr>
        <w:t>, delete the instructions and mark</w:t>
      </w:r>
      <w:r w:rsidRPr="004A551B">
        <w:rPr>
          <w:i/>
        </w:rPr>
        <w:t xml:space="preserve"> “NA”</w:t>
      </w:r>
      <w:r>
        <w:rPr>
          <w:i/>
        </w:rPr>
        <w:t xml:space="preserve"> or delete the section.</w:t>
      </w:r>
    </w:p>
    <w:p w14:paraId="457ED6E1" w14:textId="77777777" w:rsidR="00585139" w:rsidRPr="004A551B" w:rsidRDefault="00585139" w:rsidP="00585139">
      <w:pPr>
        <w:pStyle w:val="ListParagraph"/>
        <w:numPr>
          <w:ilvl w:val="0"/>
          <w:numId w:val="27"/>
        </w:numPr>
        <w:rPr>
          <w:i/>
        </w:rPr>
      </w:pPr>
      <w:r w:rsidRPr="004A551B">
        <w:rPr>
          <w:i/>
        </w:rPr>
        <w:t xml:space="preserve">Upload the sponsor’s protocol and the local protocol addendum in </w:t>
      </w:r>
      <w:r>
        <w:rPr>
          <w:i/>
        </w:rPr>
        <w:t xml:space="preserve">the protocol section of the application in </w:t>
      </w:r>
      <w:proofErr w:type="spellStart"/>
      <w:r w:rsidRPr="004A551B">
        <w:rPr>
          <w:i/>
        </w:rPr>
        <w:t>eIRB</w:t>
      </w:r>
      <w:proofErr w:type="spellEnd"/>
      <w:r w:rsidRPr="004A551B">
        <w:rPr>
          <w:i/>
        </w:rPr>
        <w:t>+.</w:t>
      </w:r>
    </w:p>
    <w:p w14:paraId="2E064D2E" w14:textId="77777777" w:rsidR="00585139" w:rsidRPr="004A551B" w:rsidRDefault="00585139" w:rsidP="00585139">
      <w:pPr>
        <w:pStyle w:val="ListParagraph"/>
        <w:numPr>
          <w:ilvl w:val="0"/>
          <w:numId w:val="27"/>
        </w:numPr>
        <w:rPr>
          <w:i/>
        </w:rPr>
      </w:pPr>
      <w:r w:rsidRPr="004A551B">
        <w:rPr>
          <w:i/>
        </w:rPr>
        <w:t xml:space="preserve">As you are </w:t>
      </w:r>
      <w:r>
        <w:rPr>
          <w:i/>
        </w:rPr>
        <w:t xml:space="preserve">composing </w:t>
      </w:r>
      <w:r w:rsidRPr="004A551B">
        <w:rPr>
          <w:i/>
        </w:rPr>
        <w:t xml:space="preserve">the </w:t>
      </w:r>
      <w:r>
        <w:rPr>
          <w:i/>
        </w:rPr>
        <w:t>L</w:t>
      </w:r>
      <w:r w:rsidRPr="004A551B">
        <w:rPr>
          <w:i/>
        </w:rPr>
        <w:t xml:space="preserve">ocal </w:t>
      </w:r>
      <w:r>
        <w:rPr>
          <w:i/>
        </w:rPr>
        <w:t>P</w:t>
      </w:r>
      <w:r w:rsidRPr="004A551B">
        <w:rPr>
          <w:i/>
        </w:rPr>
        <w:t xml:space="preserve">rotocol </w:t>
      </w:r>
      <w:r>
        <w:rPr>
          <w:i/>
        </w:rPr>
        <w:t>A</w:t>
      </w:r>
      <w:r w:rsidRPr="004A551B">
        <w:rPr>
          <w:i/>
        </w:rPr>
        <w:t xml:space="preserve">ddendum, </w:t>
      </w:r>
      <w:r w:rsidRPr="00F445F6">
        <w:rPr>
          <w:b/>
          <w:i/>
          <w:color w:val="FF0000"/>
        </w:rPr>
        <w:t>delete all instructions in italics</w:t>
      </w:r>
      <w:r>
        <w:rPr>
          <w:b/>
          <w:i/>
          <w:color w:val="FF0000"/>
        </w:rPr>
        <w:t>, including these,</w:t>
      </w:r>
      <w:r w:rsidRPr="004A551B">
        <w:rPr>
          <w:i/>
        </w:rPr>
        <w:t xml:space="preserve"> </w:t>
      </w:r>
      <w:r>
        <w:rPr>
          <w:i/>
        </w:rPr>
        <w:t>so that no instructions</w:t>
      </w:r>
      <w:r w:rsidRPr="004A551B">
        <w:rPr>
          <w:i/>
        </w:rPr>
        <w:t xml:space="preserve"> are contained in the final version of your document.</w:t>
      </w:r>
    </w:p>
    <w:p w14:paraId="42CBB693" w14:textId="77777777" w:rsidR="00585139" w:rsidRPr="004A551B" w:rsidRDefault="00585139" w:rsidP="00585139"/>
    <w:p w14:paraId="1C280F94" w14:textId="77777777" w:rsidR="00585139" w:rsidRPr="004A551B" w:rsidRDefault="00585139" w:rsidP="00585139"/>
    <w:p w14:paraId="47EA6301" w14:textId="77777777" w:rsidR="00585139" w:rsidRPr="004A551B" w:rsidRDefault="00585139" w:rsidP="00585139">
      <w:r w:rsidRPr="004A551B">
        <w:rPr>
          <w:b/>
        </w:rPr>
        <w:t>PROTOCOL TITLE:</w:t>
      </w:r>
      <w:r w:rsidRPr="004A551B">
        <w:t xml:space="preserve"> </w:t>
      </w:r>
      <w:r w:rsidRPr="004A551B">
        <w:rPr>
          <w:i/>
        </w:rPr>
        <w:t>(Include the full protocol title.</w:t>
      </w:r>
      <w:r w:rsidRPr="004A551B">
        <w:t>)</w:t>
      </w:r>
    </w:p>
    <w:p w14:paraId="05E4E6B9" w14:textId="77777777" w:rsidR="00585139" w:rsidRPr="004A551B" w:rsidRDefault="00585139" w:rsidP="00585139"/>
    <w:p w14:paraId="3973F404" w14:textId="77777777" w:rsidR="00585139" w:rsidRPr="004A551B" w:rsidRDefault="00585139" w:rsidP="00585139"/>
    <w:p w14:paraId="306508C2" w14:textId="77777777" w:rsidR="00585139" w:rsidRDefault="00585139" w:rsidP="00585139">
      <w:pPr>
        <w:rPr>
          <w:i/>
        </w:rPr>
      </w:pPr>
      <w:r w:rsidRPr="004A551B">
        <w:rPr>
          <w:b/>
        </w:rPr>
        <w:t>PRINCIPAL INVESTIGATOR</w:t>
      </w:r>
      <w:r w:rsidRPr="004A551B">
        <w:t>:</w:t>
      </w:r>
    </w:p>
    <w:p w14:paraId="2F0DC302" w14:textId="77777777" w:rsidR="00585139" w:rsidRPr="00BB5469" w:rsidRDefault="00585139" w:rsidP="00585139">
      <w:pPr>
        <w:rPr>
          <w:i/>
        </w:rPr>
      </w:pPr>
      <w:r w:rsidRPr="00BB5469">
        <w:rPr>
          <w:i/>
        </w:rPr>
        <w:t>Name</w:t>
      </w:r>
    </w:p>
    <w:p w14:paraId="3DFEF6F9" w14:textId="77777777" w:rsidR="00585139" w:rsidRPr="001D67D5" w:rsidRDefault="00585139" w:rsidP="00585139">
      <w:pPr>
        <w:rPr>
          <w:i/>
        </w:rPr>
      </w:pPr>
      <w:r>
        <w:rPr>
          <w:i/>
        </w:rPr>
        <w:t xml:space="preserve">P.I. </w:t>
      </w:r>
      <w:r w:rsidRPr="00BB5469">
        <w:rPr>
          <w:i/>
        </w:rPr>
        <w:t>Department</w:t>
      </w:r>
      <w:r>
        <w:rPr>
          <w:i/>
        </w:rPr>
        <w:t xml:space="preserve"> sponsoring/supporting the </w:t>
      </w:r>
      <w:proofErr w:type="gramStart"/>
      <w:r>
        <w:rPr>
          <w:i/>
        </w:rPr>
        <w:t>study</w:t>
      </w:r>
      <w:proofErr w:type="gramEnd"/>
    </w:p>
    <w:p w14:paraId="795580BA" w14:textId="77777777" w:rsidR="00585139" w:rsidRPr="00BB5469" w:rsidRDefault="00585139" w:rsidP="00585139">
      <w:pPr>
        <w:rPr>
          <w:i/>
        </w:rPr>
      </w:pPr>
      <w:r w:rsidRPr="00BB5469">
        <w:rPr>
          <w:i/>
        </w:rPr>
        <w:t>Telephone Number</w:t>
      </w:r>
    </w:p>
    <w:p w14:paraId="60384A57" w14:textId="77777777" w:rsidR="00585139" w:rsidRPr="00BB5469" w:rsidRDefault="00585139" w:rsidP="00585139">
      <w:pPr>
        <w:rPr>
          <w:i/>
        </w:rPr>
      </w:pPr>
      <w:r w:rsidRPr="00BB5469">
        <w:rPr>
          <w:i/>
        </w:rPr>
        <w:t>Email Address</w:t>
      </w:r>
    </w:p>
    <w:p w14:paraId="6A88E5A9" w14:textId="77777777" w:rsidR="00585139" w:rsidRPr="001D67D5" w:rsidRDefault="00585139" w:rsidP="00585139">
      <w:pPr>
        <w:pStyle w:val="Default"/>
      </w:pPr>
    </w:p>
    <w:p w14:paraId="20DF807A" w14:textId="77777777" w:rsidR="00585139" w:rsidRPr="004A551B" w:rsidRDefault="00585139" w:rsidP="00585139"/>
    <w:p w14:paraId="39509A5E" w14:textId="77777777" w:rsidR="00585139" w:rsidRPr="004A551B" w:rsidRDefault="00585139" w:rsidP="00585139"/>
    <w:p w14:paraId="643EDE04" w14:textId="77777777" w:rsidR="00585139" w:rsidRPr="004A551B" w:rsidRDefault="00585139" w:rsidP="00585139">
      <w:r w:rsidRPr="004A551B">
        <w:rPr>
          <w:b/>
        </w:rPr>
        <w:t>VERSION DATE</w:t>
      </w:r>
      <w:r w:rsidRPr="004A551B">
        <w:t>: (</w:t>
      </w:r>
      <w:r w:rsidRPr="004A551B">
        <w:rPr>
          <w:i/>
        </w:rPr>
        <w:t>Include the version date of this site supplement.)</w:t>
      </w:r>
    </w:p>
    <w:p w14:paraId="5AD81F6F" w14:textId="77777777" w:rsidR="00585139" w:rsidRDefault="00585139" w:rsidP="00585139"/>
    <w:p w14:paraId="303AD951" w14:textId="77777777" w:rsidR="00585139" w:rsidRPr="00496A3F" w:rsidRDefault="00585139" w:rsidP="00585139">
      <w:pPr>
        <w:autoSpaceDE/>
        <w:autoSpaceDN/>
        <w:adjustRightInd/>
        <w:textAlignment w:val="baseline"/>
        <w:rPr>
          <w:rFonts w:ascii="Segoe UI" w:hAnsi="Segoe UI" w:cs="Segoe UI"/>
          <w:sz w:val="18"/>
          <w:szCs w:val="18"/>
        </w:rPr>
      </w:pPr>
      <w:r w:rsidRPr="00496A3F">
        <w:rPr>
          <w:rFonts w:cs="Arial"/>
          <w:b/>
          <w:bCs/>
          <w:caps/>
          <w:color w:val="000000"/>
          <w:szCs w:val="22"/>
        </w:rPr>
        <w:t>FEDERAL FUNDING:</w:t>
      </w:r>
    </w:p>
    <w:p w14:paraId="5CAFB2CB" w14:textId="77777777" w:rsidR="00585139" w:rsidRPr="00E470DD" w:rsidRDefault="00585139" w:rsidP="00585139">
      <w:pPr>
        <w:autoSpaceDE/>
        <w:autoSpaceDN/>
        <w:adjustRightInd/>
        <w:textAlignment w:val="baseline"/>
        <w:rPr>
          <w:rFonts w:ascii="Segoe UI" w:hAnsi="Segoe UI" w:cs="Segoe UI"/>
          <w:color w:val="000000"/>
          <w:sz w:val="18"/>
          <w:szCs w:val="18"/>
        </w:rPr>
      </w:pPr>
      <w:r w:rsidRPr="00E470DD">
        <w:rPr>
          <w:rFonts w:cs="Arial"/>
          <w:i/>
          <w:iCs/>
          <w:szCs w:val="22"/>
        </w:rPr>
        <w:t xml:space="preserve">(Complete the following matrix if this study will be supported by federal funds. Add additional matrices for each unique funding source. Remove this section if the study will not be supported by federal funds. Reminder: This information must match the information you provide on the funding page of the </w:t>
      </w:r>
      <w:proofErr w:type="spellStart"/>
      <w:r w:rsidRPr="00E470DD">
        <w:rPr>
          <w:rFonts w:cs="Arial"/>
          <w:i/>
          <w:iCs/>
          <w:szCs w:val="22"/>
        </w:rPr>
        <w:t>eIRB</w:t>
      </w:r>
      <w:proofErr w:type="spellEnd"/>
      <w:r w:rsidRPr="00E470DD">
        <w:rPr>
          <w:rFonts w:cs="Arial"/>
          <w:i/>
          <w:iCs/>
          <w:szCs w:val="22"/>
        </w:rPr>
        <w:t>+ application.)</w:t>
      </w:r>
      <w:r w:rsidRPr="00E470DD">
        <w:rPr>
          <w:rFonts w:cs="Arial"/>
          <w:szCs w:val="22"/>
        </w:rPr>
        <w:t> </w:t>
      </w:r>
    </w:p>
    <w:p w14:paraId="5B6B02B1" w14:textId="77777777" w:rsidR="00585139" w:rsidRPr="00E470DD" w:rsidRDefault="00585139" w:rsidP="00585139">
      <w:pPr>
        <w:autoSpaceDE/>
        <w:autoSpaceDN/>
        <w:adjustRightInd/>
        <w:textAlignment w:val="baseline"/>
        <w:rPr>
          <w:rFonts w:ascii="Segoe UI" w:hAnsi="Segoe UI" w:cs="Segoe UI"/>
          <w:color w:val="000000"/>
          <w:sz w:val="18"/>
          <w:szCs w:val="18"/>
        </w:rPr>
      </w:pPr>
      <w:r w:rsidRPr="4C28C2EB">
        <w:rPr>
          <w:rFonts w:cs="Arial"/>
          <w:szCs w:val="22"/>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20"/>
      </w:tblGrid>
      <w:tr w:rsidR="00585139" w:rsidRPr="00E470DD" w14:paraId="7416FD3B" w14:textId="77777777" w:rsidTr="00C0626D">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3531E30" w14:textId="77777777" w:rsidR="00585139" w:rsidRPr="00E470DD" w:rsidRDefault="00585139" w:rsidP="00C0626D">
            <w:pPr>
              <w:autoSpaceDE/>
              <w:autoSpaceDN/>
              <w:adjustRightInd/>
              <w:textAlignment w:val="baseline"/>
              <w:rPr>
                <w:rFonts w:ascii="Times New Roman" w:hAnsi="Times New Roman"/>
                <w:color w:val="000000"/>
              </w:rPr>
            </w:pPr>
            <w:r w:rsidRPr="4C28C2EB">
              <w:rPr>
                <w:rFonts w:cs="Arial"/>
                <w:color w:val="000000" w:themeColor="text1"/>
                <w:szCs w:val="22"/>
              </w:rPr>
              <w:t>Funding Agency: </w:t>
            </w: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B9E1C5" w14:textId="77777777" w:rsidR="00585139" w:rsidRPr="00E470DD" w:rsidRDefault="00585139" w:rsidP="00C0626D">
            <w:pPr>
              <w:autoSpaceDE/>
              <w:autoSpaceDN/>
              <w:adjustRightInd/>
              <w:textAlignment w:val="baseline"/>
              <w:rPr>
                <w:rFonts w:ascii="Times New Roman" w:hAnsi="Times New Roman"/>
                <w:color w:val="000000"/>
              </w:rPr>
            </w:pPr>
            <w:r w:rsidRPr="4C28C2EB">
              <w:rPr>
                <w:rFonts w:cs="Arial"/>
                <w:color w:val="000000" w:themeColor="text1"/>
                <w:szCs w:val="22"/>
              </w:rPr>
              <w:t> </w:t>
            </w:r>
          </w:p>
        </w:tc>
      </w:tr>
      <w:tr w:rsidR="00585139" w:rsidRPr="00E470DD" w14:paraId="168D7506" w14:textId="77777777" w:rsidTr="00C0626D">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0FDC941" w14:textId="77777777" w:rsidR="00585139" w:rsidRPr="00E470DD" w:rsidRDefault="00585139" w:rsidP="00C0626D">
            <w:pPr>
              <w:autoSpaceDE/>
              <w:autoSpaceDN/>
              <w:adjustRightInd/>
              <w:textAlignment w:val="baseline"/>
              <w:rPr>
                <w:rFonts w:ascii="Times New Roman" w:hAnsi="Times New Roman"/>
                <w:color w:val="000000"/>
              </w:rPr>
            </w:pPr>
            <w:r w:rsidRPr="2AA94144">
              <w:rPr>
                <w:rFonts w:cs="Arial"/>
                <w:color w:val="000000" w:themeColor="text1"/>
                <w:szCs w:val="22"/>
              </w:rPr>
              <w:t>Sponsored Research ID#: </w:t>
            </w: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1E902B" w14:textId="77777777" w:rsidR="00585139" w:rsidRPr="00E470DD" w:rsidRDefault="00585139" w:rsidP="00C0626D">
            <w:pPr>
              <w:autoSpaceDE/>
              <w:autoSpaceDN/>
              <w:adjustRightInd/>
              <w:textAlignment w:val="baseline"/>
              <w:rPr>
                <w:rFonts w:ascii="Times New Roman" w:hAnsi="Times New Roman"/>
                <w:color w:val="000000"/>
              </w:rPr>
            </w:pPr>
            <w:r w:rsidRPr="4C28C2EB">
              <w:rPr>
                <w:rFonts w:cs="Arial"/>
                <w:color w:val="000000" w:themeColor="text1"/>
                <w:szCs w:val="22"/>
              </w:rPr>
              <w:t> </w:t>
            </w:r>
          </w:p>
        </w:tc>
      </w:tr>
      <w:tr w:rsidR="00585139" w14:paraId="74ED1FBC" w14:textId="77777777" w:rsidTr="00C0626D">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BCF31E2" w14:textId="77777777" w:rsidR="00585139" w:rsidRDefault="00585139" w:rsidP="00C0626D">
            <w:pPr>
              <w:rPr>
                <w:color w:val="000000" w:themeColor="text1"/>
              </w:rPr>
            </w:pPr>
            <w:r w:rsidRPr="2AA94144">
              <w:rPr>
                <w:rFonts w:ascii="NNFPLJ+TimesNewRoman" w:hAnsi="NNFPLJ+TimesNewRoman"/>
                <w:color w:val="000000" w:themeColor="text1"/>
                <w:sz w:val="24"/>
              </w:rPr>
              <w:t xml:space="preserve">Does the grant indicate that covered activities will include Human Research? </w:t>
            </w:r>
          </w:p>
          <w:p w14:paraId="66B9889C" w14:textId="77777777" w:rsidR="00585139" w:rsidRDefault="00585139" w:rsidP="00C0626D">
            <w:pPr>
              <w:rPr>
                <w:color w:val="000000" w:themeColor="text1"/>
              </w:rPr>
            </w:pPr>
            <w:r w:rsidRPr="2AA94144">
              <w:rPr>
                <w:rFonts w:ascii="NNFPLJ+TimesNewRoman" w:hAnsi="NNFPLJ+TimesNewRoman"/>
                <w:color w:val="000000" w:themeColor="text1"/>
                <w:sz w:val="24"/>
              </w:rPr>
              <w:t xml:space="preserve">(Yes / No / Unknown) </w:t>
            </w: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BABCE2" w14:textId="77777777" w:rsidR="00585139" w:rsidRDefault="00585139" w:rsidP="00C0626D">
            <w:pPr>
              <w:rPr>
                <w:color w:val="000000" w:themeColor="text1"/>
              </w:rPr>
            </w:pPr>
          </w:p>
        </w:tc>
      </w:tr>
      <w:tr w:rsidR="00585139" w:rsidRPr="00E470DD" w14:paraId="073C8C6D" w14:textId="77777777" w:rsidTr="00C0626D">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7E77664" w14:textId="77777777" w:rsidR="00585139" w:rsidRPr="00E470DD" w:rsidRDefault="00585139" w:rsidP="00C0626D">
            <w:pPr>
              <w:autoSpaceDE/>
              <w:autoSpaceDN/>
              <w:adjustRightInd/>
              <w:textAlignment w:val="baseline"/>
              <w:rPr>
                <w:rFonts w:ascii="Times New Roman" w:hAnsi="Times New Roman"/>
                <w:color w:val="000000"/>
              </w:rPr>
            </w:pPr>
            <w:r w:rsidRPr="4C28C2EB">
              <w:rPr>
                <w:rFonts w:cs="Arial"/>
                <w:color w:val="000000" w:themeColor="text1"/>
                <w:szCs w:val="22"/>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5B5C75A" w14:textId="77777777" w:rsidR="00585139" w:rsidRPr="00E470DD" w:rsidRDefault="00585139" w:rsidP="00C0626D">
            <w:pPr>
              <w:autoSpaceDE/>
              <w:autoSpaceDN/>
              <w:adjustRightInd/>
              <w:textAlignment w:val="baseline"/>
              <w:rPr>
                <w:rFonts w:ascii="Times New Roman" w:hAnsi="Times New Roman"/>
                <w:color w:val="000000"/>
              </w:rPr>
            </w:pPr>
            <w:r w:rsidRPr="4C28C2EB">
              <w:rPr>
                <w:rFonts w:cs="Arial"/>
                <w:color w:val="000000" w:themeColor="text1"/>
                <w:szCs w:val="22"/>
              </w:rPr>
              <w:t>Institution Name: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79AD862F" w14:textId="77777777" w:rsidR="00585139" w:rsidRDefault="00336FE0" w:rsidP="00C0626D">
            <w:pPr>
              <w:pStyle w:val="Default"/>
              <w:rPr>
                <w:rFonts w:ascii="Arial" w:eastAsia="Arial" w:hAnsi="Arial" w:cs="Arial"/>
                <w:sz w:val="22"/>
                <w:szCs w:val="22"/>
              </w:rPr>
            </w:pPr>
            <w:hyperlink r:id="rId13">
              <w:r w:rsidR="00585139" w:rsidRPr="23E186FD">
                <w:rPr>
                  <w:rStyle w:val="Hyperlink"/>
                  <w:rFonts w:ascii="Arial" w:eastAsia="Arial" w:hAnsi="Arial" w:cs="Arial"/>
                  <w:sz w:val="22"/>
                  <w:szCs w:val="22"/>
                </w:rPr>
                <w:t>Human Research Assessment</w:t>
              </w:r>
            </w:hyperlink>
            <w:r w:rsidR="00585139" w:rsidRPr="00DA0F4E">
              <w:rPr>
                <w:rStyle w:val="Hyperlink"/>
                <w:rFonts w:ascii="Arial" w:eastAsia="Arial" w:hAnsi="Arial" w:cs="Arial"/>
                <w:color w:val="auto"/>
                <w:sz w:val="22"/>
                <w:szCs w:val="22"/>
                <w:u w:val="none"/>
              </w:rPr>
              <w:t xml:space="preserve"> ***</w:t>
            </w:r>
          </w:p>
          <w:p w14:paraId="1101A5A6" w14:textId="77777777" w:rsidR="00585139" w:rsidRPr="00E470DD" w:rsidRDefault="00585139" w:rsidP="00C0626D">
            <w:pPr>
              <w:autoSpaceDE/>
              <w:autoSpaceDN/>
              <w:adjustRightInd/>
              <w:textAlignment w:val="baseline"/>
              <w:rPr>
                <w:rFonts w:ascii="Times New Roman" w:hAnsi="Times New Roman"/>
                <w:color w:val="000000"/>
              </w:rPr>
            </w:pPr>
            <w:r w:rsidRPr="4B2A953F">
              <w:rPr>
                <w:rFonts w:eastAsia="Arial" w:cs="Arial"/>
                <w:szCs w:val="22"/>
              </w:rPr>
              <w:t xml:space="preserve">(e.g., Non-Exempt Human Research, </w:t>
            </w:r>
            <w:r w:rsidRPr="4B2A953F" w:rsidDel="00A84E52">
              <w:rPr>
                <w:rFonts w:eastAsia="Arial" w:cs="Arial"/>
                <w:szCs w:val="22"/>
              </w:rPr>
              <w:t xml:space="preserve">Exempt Human Research, Not Human Research, </w:t>
            </w:r>
            <w:r w:rsidRPr="4B2A953F">
              <w:rPr>
                <w:rFonts w:eastAsia="Arial" w:cs="Arial"/>
                <w:szCs w:val="22"/>
              </w:rPr>
              <w:t>etc.)</w:t>
            </w:r>
          </w:p>
        </w:tc>
      </w:tr>
      <w:tr w:rsidR="00585139" w:rsidRPr="00E470DD" w14:paraId="433EFD9E" w14:textId="77777777" w:rsidTr="00C0626D">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8E3F123" w14:textId="77777777" w:rsidR="00585139" w:rsidRPr="00E470DD" w:rsidRDefault="00585139" w:rsidP="00C0626D">
            <w:pPr>
              <w:autoSpaceDE/>
              <w:autoSpaceDN/>
              <w:adjustRightInd/>
              <w:textAlignment w:val="baseline"/>
              <w:rPr>
                <w:rFonts w:ascii="Times New Roman" w:hAnsi="Times New Roman"/>
                <w:color w:val="000000"/>
              </w:rPr>
            </w:pPr>
            <w:r w:rsidRPr="4C28C2EB">
              <w:rPr>
                <w:rFonts w:cs="Arial"/>
                <w:color w:val="000000" w:themeColor="text1"/>
                <w:szCs w:val="22"/>
              </w:rPr>
              <w:t>Prime Award Recipient*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BA6A6C1" w14:textId="77777777" w:rsidR="00585139" w:rsidRPr="00E470DD" w:rsidRDefault="00585139" w:rsidP="00C0626D">
            <w:pPr>
              <w:autoSpaceDE/>
              <w:autoSpaceDN/>
              <w:adjustRightInd/>
              <w:textAlignment w:val="baseline"/>
              <w:rPr>
                <w:rFonts w:ascii="Times New Roman" w:hAnsi="Times New Roman"/>
                <w:color w:val="000000"/>
              </w:rPr>
            </w:pPr>
            <w:r w:rsidRPr="4C28C2EB">
              <w:rPr>
                <w:rFonts w:cs="Arial"/>
                <w:color w:val="000000" w:themeColor="text1"/>
                <w:szCs w:val="22"/>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63580830" w14:textId="77777777" w:rsidR="00585139" w:rsidRPr="00E470DD" w:rsidRDefault="00585139" w:rsidP="00C0626D">
            <w:pPr>
              <w:autoSpaceDE/>
              <w:autoSpaceDN/>
              <w:adjustRightInd/>
              <w:textAlignment w:val="baseline"/>
              <w:rPr>
                <w:rFonts w:ascii="Times New Roman" w:hAnsi="Times New Roman"/>
                <w:color w:val="000000"/>
              </w:rPr>
            </w:pPr>
            <w:r w:rsidRPr="4C28C2EB">
              <w:rPr>
                <w:rFonts w:cs="Arial"/>
                <w:color w:val="000000" w:themeColor="text1"/>
                <w:szCs w:val="22"/>
              </w:rPr>
              <w:t> </w:t>
            </w:r>
          </w:p>
        </w:tc>
      </w:tr>
      <w:tr w:rsidR="00585139" w:rsidRPr="00E470DD" w14:paraId="21AE95BC" w14:textId="77777777" w:rsidTr="00C0626D">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2946A9E" w14:textId="77777777" w:rsidR="00585139" w:rsidRPr="00E470DD" w:rsidRDefault="00585139" w:rsidP="00C0626D">
            <w:pPr>
              <w:autoSpaceDE/>
              <w:autoSpaceDN/>
              <w:adjustRightInd/>
              <w:textAlignment w:val="baseline"/>
              <w:rPr>
                <w:rFonts w:ascii="Times New Roman" w:hAnsi="Times New Roman"/>
                <w:color w:val="000000"/>
              </w:rPr>
            </w:pPr>
            <w:r w:rsidRPr="4C28C2EB">
              <w:rPr>
                <w:rFonts w:cs="Arial"/>
                <w:color w:val="000000" w:themeColor="text1"/>
                <w:szCs w:val="22"/>
              </w:rPr>
              <w:t>Sub-Award Recipients**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2CB0F87" w14:textId="77777777" w:rsidR="00585139" w:rsidRPr="00E470DD" w:rsidRDefault="00585139" w:rsidP="00C0626D">
            <w:pPr>
              <w:autoSpaceDE/>
              <w:autoSpaceDN/>
              <w:adjustRightInd/>
              <w:textAlignment w:val="baseline"/>
              <w:rPr>
                <w:rFonts w:ascii="Times New Roman" w:hAnsi="Times New Roman"/>
                <w:color w:val="000000"/>
              </w:rPr>
            </w:pPr>
            <w:r w:rsidRPr="4C28C2EB">
              <w:rPr>
                <w:rFonts w:cs="Arial"/>
                <w:color w:val="000000" w:themeColor="text1"/>
                <w:szCs w:val="22"/>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731FAFF7" w14:textId="77777777" w:rsidR="00585139" w:rsidRPr="00E470DD" w:rsidRDefault="00585139" w:rsidP="00C0626D">
            <w:pPr>
              <w:autoSpaceDE/>
              <w:autoSpaceDN/>
              <w:adjustRightInd/>
              <w:textAlignment w:val="baseline"/>
              <w:rPr>
                <w:rFonts w:ascii="Times New Roman" w:hAnsi="Times New Roman"/>
                <w:color w:val="000000"/>
              </w:rPr>
            </w:pPr>
            <w:r w:rsidRPr="4C28C2EB">
              <w:rPr>
                <w:rFonts w:cs="Arial"/>
                <w:color w:val="000000" w:themeColor="text1"/>
                <w:szCs w:val="22"/>
              </w:rPr>
              <w:t> </w:t>
            </w:r>
          </w:p>
        </w:tc>
      </w:tr>
      <w:tr w:rsidR="00585139" w:rsidRPr="00E470DD" w14:paraId="35368B1E" w14:textId="77777777" w:rsidTr="00C0626D">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1B322A4" w14:textId="77777777" w:rsidR="00585139" w:rsidRPr="00E470DD" w:rsidRDefault="00585139" w:rsidP="00C0626D">
            <w:pPr>
              <w:autoSpaceDE/>
              <w:autoSpaceDN/>
              <w:adjustRightInd/>
              <w:textAlignment w:val="baseline"/>
              <w:rPr>
                <w:rFonts w:ascii="Times New Roman" w:hAnsi="Times New Roman"/>
                <w:color w:val="000000"/>
              </w:rPr>
            </w:pPr>
            <w:r w:rsidRPr="4C28C2EB">
              <w:rPr>
                <w:rFonts w:cs="Arial"/>
                <w:color w:val="000000" w:themeColor="text1"/>
                <w:szCs w:val="22"/>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044C326" w14:textId="77777777" w:rsidR="00585139" w:rsidRPr="00E470DD" w:rsidRDefault="00585139" w:rsidP="00C0626D">
            <w:pPr>
              <w:autoSpaceDE/>
              <w:autoSpaceDN/>
              <w:adjustRightInd/>
              <w:textAlignment w:val="baseline"/>
              <w:rPr>
                <w:rFonts w:ascii="Times New Roman" w:hAnsi="Times New Roman"/>
                <w:color w:val="000000"/>
              </w:rPr>
            </w:pPr>
            <w:r w:rsidRPr="4C28C2EB">
              <w:rPr>
                <w:rFonts w:cs="Arial"/>
                <w:color w:val="000000" w:themeColor="text1"/>
                <w:szCs w:val="22"/>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38FF4CEA" w14:textId="77777777" w:rsidR="00585139" w:rsidRPr="00E470DD" w:rsidRDefault="00585139" w:rsidP="00C0626D">
            <w:pPr>
              <w:autoSpaceDE/>
              <w:autoSpaceDN/>
              <w:adjustRightInd/>
              <w:textAlignment w:val="baseline"/>
              <w:rPr>
                <w:rFonts w:ascii="Times New Roman" w:hAnsi="Times New Roman"/>
                <w:color w:val="000000"/>
              </w:rPr>
            </w:pPr>
            <w:r w:rsidRPr="4C28C2EB">
              <w:rPr>
                <w:rFonts w:cs="Arial"/>
                <w:color w:val="000000" w:themeColor="text1"/>
                <w:szCs w:val="22"/>
              </w:rPr>
              <w:t> </w:t>
            </w:r>
          </w:p>
        </w:tc>
      </w:tr>
      <w:tr w:rsidR="00585139" w:rsidRPr="00E470DD" w14:paraId="1B89A8E5" w14:textId="77777777" w:rsidTr="00C0626D">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883DD23" w14:textId="77777777" w:rsidR="00585139" w:rsidRPr="00E470DD" w:rsidRDefault="00585139" w:rsidP="00C0626D">
            <w:pPr>
              <w:autoSpaceDE/>
              <w:autoSpaceDN/>
              <w:adjustRightInd/>
              <w:textAlignment w:val="baseline"/>
              <w:rPr>
                <w:rFonts w:ascii="Times New Roman" w:hAnsi="Times New Roman"/>
                <w:color w:val="000000"/>
              </w:rPr>
            </w:pPr>
            <w:r w:rsidRPr="2AA94144">
              <w:rPr>
                <w:rFonts w:cs="Arial"/>
                <w:color w:val="000000" w:themeColor="text1"/>
                <w:szCs w:val="22"/>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5C73605" w14:textId="77777777" w:rsidR="00585139" w:rsidRPr="00E470DD" w:rsidRDefault="00585139" w:rsidP="00C0626D">
            <w:pPr>
              <w:autoSpaceDE/>
              <w:autoSpaceDN/>
              <w:adjustRightInd/>
              <w:textAlignment w:val="baseline"/>
              <w:rPr>
                <w:rFonts w:ascii="Times New Roman" w:hAnsi="Times New Roman"/>
                <w:color w:val="000000"/>
              </w:rPr>
            </w:pPr>
            <w:r w:rsidRPr="4C28C2EB">
              <w:rPr>
                <w:rFonts w:cs="Arial"/>
                <w:color w:val="000000" w:themeColor="text1"/>
                <w:szCs w:val="22"/>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06704166" w14:textId="77777777" w:rsidR="00585139" w:rsidRPr="00E470DD" w:rsidRDefault="00585139" w:rsidP="00C0626D">
            <w:pPr>
              <w:autoSpaceDE/>
              <w:autoSpaceDN/>
              <w:adjustRightInd/>
              <w:textAlignment w:val="baseline"/>
              <w:rPr>
                <w:rFonts w:ascii="Times New Roman" w:hAnsi="Times New Roman"/>
                <w:color w:val="000000"/>
              </w:rPr>
            </w:pPr>
            <w:r w:rsidRPr="4C28C2EB">
              <w:rPr>
                <w:rFonts w:cs="Arial"/>
                <w:color w:val="000000" w:themeColor="text1"/>
                <w:szCs w:val="22"/>
              </w:rPr>
              <w:t> </w:t>
            </w:r>
          </w:p>
        </w:tc>
      </w:tr>
    </w:tbl>
    <w:p w14:paraId="0B210D92" w14:textId="77777777" w:rsidR="00585139" w:rsidRPr="00296004" w:rsidRDefault="00585139" w:rsidP="00585139">
      <w:pPr>
        <w:pStyle w:val="Default"/>
        <w:rPr>
          <w:rFonts w:ascii="Arial" w:eastAsia="Arial" w:hAnsi="Arial" w:cs="Arial"/>
          <w:i/>
          <w:iCs/>
          <w:sz w:val="22"/>
          <w:szCs w:val="22"/>
        </w:rPr>
      </w:pPr>
      <w:r w:rsidRPr="2AA94144">
        <w:rPr>
          <w:rFonts w:ascii="Arial" w:hAnsi="Arial" w:cs="Arial"/>
          <w:color w:val="000000" w:themeColor="text1"/>
          <w:sz w:val="22"/>
          <w:szCs w:val="22"/>
        </w:rPr>
        <w:t xml:space="preserve">* The prime award recipient is always engaged in Human Research and must have IRB oversight when one or more sub-award recipients conduct non-exempt Human Research. </w:t>
      </w:r>
    </w:p>
    <w:p w14:paraId="0E124C3F" w14:textId="77777777" w:rsidR="00585139" w:rsidRPr="00296004" w:rsidRDefault="00585139" w:rsidP="00585139">
      <w:pPr>
        <w:pStyle w:val="Default"/>
        <w:rPr>
          <w:rFonts w:ascii="Arial" w:eastAsia="Arial" w:hAnsi="Arial" w:cs="Arial"/>
          <w:i/>
          <w:iCs/>
          <w:sz w:val="22"/>
          <w:szCs w:val="22"/>
        </w:rPr>
      </w:pPr>
      <w:r w:rsidRPr="00296004">
        <w:rPr>
          <w:rFonts w:ascii="Arial" w:eastAsia="Arial" w:hAnsi="Arial" w:cs="Arial"/>
          <w:i/>
          <w:iCs/>
          <w:sz w:val="22"/>
          <w:szCs w:val="22"/>
        </w:rPr>
        <w:t xml:space="preserve">Many federal agencies require that when more than one domestic site engages in non-exempt Human Research, all sites must rely on the review of one “Single IRB.” If this applies to your study, you must obtain a Single IRB Letter of Support and IRB Fee Quote from the Northwestern University IRB Office before the Northwestern University IRB will review your study. Submit a </w:t>
      </w:r>
      <w:hyperlink r:id="rId14" w:history="1">
        <w:r w:rsidRPr="00296004">
          <w:rPr>
            <w:rStyle w:val="Hyperlink"/>
            <w:rFonts w:ascii="Arial" w:eastAsia="Arial" w:hAnsi="Arial" w:cs="Arial"/>
            <w:i/>
            <w:iCs/>
            <w:sz w:val="22"/>
            <w:szCs w:val="22"/>
          </w:rPr>
          <w:t>Single IRB Consultation Request</w:t>
        </w:r>
      </w:hyperlink>
      <w:r w:rsidRPr="00296004">
        <w:rPr>
          <w:rFonts w:ascii="Arial" w:eastAsia="Arial" w:hAnsi="Arial" w:cs="Arial"/>
          <w:i/>
          <w:iCs/>
          <w:sz w:val="22"/>
          <w:szCs w:val="22"/>
        </w:rPr>
        <w:t xml:space="preserve"> to initiate this process. </w:t>
      </w:r>
    </w:p>
    <w:p w14:paraId="6F03B4D2" w14:textId="77777777" w:rsidR="00585139" w:rsidRPr="00296004" w:rsidRDefault="00585139" w:rsidP="00585139">
      <w:pPr>
        <w:pStyle w:val="Default"/>
        <w:rPr>
          <w:rFonts w:ascii="Arial" w:eastAsia="Arial" w:hAnsi="Arial" w:cs="Arial"/>
          <w:i/>
          <w:iCs/>
          <w:color w:val="000000" w:themeColor="text1"/>
          <w:sz w:val="22"/>
          <w:szCs w:val="22"/>
        </w:rPr>
      </w:pPr>
    </w:p>
    <w:p w14:paraId="7C3CD55F" w14:textId="77777777" w:rsidR="00585139" w:rsidRPr="00296004" w:rsidRDefault="00585139" w:rsidP="00585139">
      <w:pPr>
        <w:pStyle w:val="Default"/>
        <w:rPr>
          <w:rFonts w:ascii="Arial" w:eastAsia="Arial" w:hAnsi="Arial" w:cs="Arial"/>
          <w:i/>
          <w:iCs/>
          <w:color w:val="000000" w:themeColor="text1"/>
          <w:sz w:val="22"/>
          <w:szCs w:val="22"/>
        </w:rPr>
      </w:pPr>
      <w:r w:rsidRPr="00296004">
        <w:rPr>
          <w:rFonts w:ascii="Arial" w:eastAsia="Arial" w:hAnsi="Arial" w:cs="Arial"/>
          <w:i/>
          <w:iCs/>
          <w:color w:val="000000" w:themeColor="text1"/>
          <w:sz w:val="22"/>
          <w:szCs w:val="22"/>
        </w:rPr>
        <w:t>**Include the activities of all non-Northwestern affiliated sites in the multi-site/collaborative research section of the protocol below.</w:t>
      </w:r>
    </w:p>
    <w:p w14:paraId="44D28BBB" w14:textId="77777777" w:rsidR="00585139" w:rsidRPr="00296004" w:rsidRDefault="00585139" w:rsidP="00585139">
      <w:pPr>
        <w:pStyle w:val="Default"/>
        <w:rPr>
          <w:rFonts w:ascii="Arial" w:eastAsia="Arial" w:hAnsi="Arial" w:cs="Arial"/>
          <w:i/>
          <w:iCs/>
          <w:color w:val="000000" w:themeColor="text1"/>
          <w:sz w:val="22"/>
          <w:szCs w:val="22"/>
        </w:rPr>
      </w:pPr>
    </w:p>
    <w:p w14:paraId="5C476644" w14:textId="77777777" w:rsidR="00585139" w:rsidRPr="00296004" w:rsidRDefault="00585139" w:rsidP="00585139">
      <w:pPr>
        <w:pStyle w:val="Default"/>
        <w:rPr>
          <w:rFonts w:ascii="Arial" w:eastAsia="Arial" w:hAnsi="Arial" w:cs="Arial"/>
          <w:i/>
          <w:iCs/>
          <w:color w:val="000000" w:themeColor="text1"/>
          <w:sz w:val="22"/>
          <w:szCs w:val="22"/>
        </w:rPr>
      </w:pPr>
      <w:r w:rsidRPr="00296004">
        <w:rPr>
          <w:rFonts w:ascii="Arial" w:eastAsia="Arial" w:hAnsi="Arial" w:cs="Arial"/>
          <w:i/>
          <w:iCs/>
          <w:color w:val="000000" w:themeColor="text1"/>
          <w:sz w:val="22"/>
          <w:szCs w:val="22"/>
        </w:rPr>
        <w:t xml:space="preserve">***The federal funding application should include plans for whether award recipients will engage in Human Research. Based on the funding application, provide an assessment of the activities at each </w:t>
      </w:r>
      <w:proofErr w:type="gramStart"/>
      <w:r w:rsidRPr="00296004">
        <w:rPr>
          <w:rFonts w:ascii="Arial" w:eastAsia="Arial" w:hAnsi="Arial" w:cs="Arial"/>
          <w:i/>
          <w:iCs/>
          <w:color w:val="000000" w:themeColor="text1"/>
          <w:sz w:val="22"/>
          <w:szCs w:val="22"/>
        </w:rPr>
        <w:t>site</w:t>
      </w:r>
      <w:proofErr w:type="gramEnd"/>
      <w:r w:rsidRPr="00296004">
        <w:rPr>
          <w:rFonts w:ascii="Arial" w:eastAsia="Arial" w:hAnsi="Arial" w:cs="Arial"/>
          <w:i/>
          <w:iCs/>
          <w:color w:val="000000" w:themeColor="text1"/>
          <w:sz w:val="22"/>
          <w:szCs w:val="22"/>
        </w:rPr>
        <w:t xml:space="preserve"> and update the table if the planned activities change or if another IRB reviews the activities and makes a different determination.</w:t>
      </w:r>
    </w:p>
    <w:p w14:paraId="3A2B16AB" w14:textId="77777777" w:rsidR="00585139" w:rsidRPr="004A551B" w:rsidRDefault="00585139" w:rsidP="00585139"/>
    <w:p w14:paraId="22118167" w14:textId="77777777" w:rsidR="00585139" w:rsidRPr="004A551B" w:rsidRDefault="00585139" w:rsidP="00585139">
      <w:bookmarkStart w:id="0" w:name="_Toc367412798"/>
      <w:r w:rsidRPr="00F445F6">
        <w:rPr>
          <w:b/>
          <w:caps/>
        </w:rPr>
        <w:t>Inclusion and Exclusion Criteria</w:t>
      </w:r>
      <w:bookmarkEnd w:id="0"/>
      <w:proofErr w:type="gramStart"/>
      <w:r w:rsidRPr="004A551B">
        <w:t>:  (</w:t>
      </w:r>
      <w:proofErr w:type="gramEnd"/>
      <w:r w:rsidRPr="004A551B">
        <w:rPr>
          <w:i/>
        </w:rPr>
        <w:t>Describe any inclusion or exclusion criteria that will differ for your local site compared to the sponsor’s protocol.  For example, if the sponsor’s protocol allows the enrollment of children, but you will not enroll children at NU, indicate that here.)</w:t>
      </w:r>
      <w:r w:rsidRPr="004A551B">
        <w:t xml:space="preserve"> </w:t>
      </w:r>
    </w:p>
    <w:p w14:paraId="149E19BF" w14:textId="77777777" w:rsidR="00585139" w:rsidRPr="004A551B" w:rsidRDefault="00585139" w:rsidP="00585139"/>
    <w:p w14:paraId="104E7940" w14:textId="77777777" w:rsidR="00585139" w:rsidRPr="003F1EA8" w:rsidRDefault="00585139" w:rsidP="00585139">
      <w:pPr>
        <w:pStyle w:val="Default"/>
      </w:pPr>
      <w:r w:rsidRPr="00C6781A">
        <w:rPr>
          <w:rFonts w:cs="Arial"/>
          <w:b/>
        </w:rPr>
        <w:t xml:space="preserve">PROTOCOL PROCEDURES: </w:t>
      </w:r>
      <w:r>
        <w:rPr>
          <w:rFonts w:cs="Arial"/>
          <w:i/>
          <w:szCs w:val="22"/>
        </w:rPr>
        <w:t>(</w:t>
      </w:r>
      <w:r w:rsidRPr="002D4FD4">
        <w:rPr>
          <w:rFonts w:ascii="Arial" w:hAnsi="Arial" w:cs="Arial"/>
          <w:i/>
          <w:sz w:val="22"/>
          <w:szCs w:val="20"/>
        </w:rPr>
        <w:t xml:space="preserve">Describe any procedures that will differ for this site compared to the sponsor’s protocol. For example, if NU will not be participating in the biomarker sub-study. </w:t>
      </w:r>
      <w:proofErr w:type="gramStart"/>
      <w:r w:rsidRPr="002D4FD4">
        <w:rPr>
          <w:rFonts w:ascii="Arial" w:hAnsi="Arial" w:cs="Arial"/>
          <w:i/>
          <w:sz w:val="22"/>
          <w:szCs w:val="20"/>
        </w:rPr>
        <w:t>Also</w:t>
      </w:r>
      <w:proofErr w:type="gramEnd"/>
      <w:r w:rsidRPr="002D4FD4">
        <w:rPr>
          <w:rFonts w:ascii="Arial" w:hAnsi="Arial" w:cs="Arial"/>
          <w:i/>
          <w:sz w:val="22"/>
          <w:szCs w:val="20"/>
        </w:rPr>
        <w:t xml:space="preserve"> this section should be used to indicate a</w:t>
      </w:r>
      <w:r>
        <w:rPr>
          <w:rFonts w:ascii="Arial" w:hAnsi="Arial" w:cs="Arial"/>
          <w:i/>
          <w:sz w:val="22"/>
          <w:szCs w:val="20"/>
        </w:rPr>
        <w:t>ll</w:t>
      </w:r>
      <w:r w:rsidRPr="002D4FD4">
        <w:rPr>
          <w:rFonts w:ascii="Arial" w:hAnsi="Arial" w:cs="Arial"/>
          <w:i/>
          <w:sz w:val="22"/>
          <w:szCs w:val="20"/>
        </w:rPr>
        <w:t xml:space="preserve"> procedures that are </w:t>
      </w:r>
      <w:r w:rsidRPr="002D4FD4">
        <w:rPr>
          <w:rFonts w:ascii="Arial" w:hAnsi="Arial" w:cs="Arial"/>
          <w:i/>
          <w:sz w:val="22"/>
          <w:szCs w:val="20"/>
          <w:u w:val="single"/>
        </w:rPr>
        <w:t>standard of care</w:t>
      </w:r>
      <w:r w:rsidRPr="002D4FD4">
        <w:rPr>
          <w:rFonts w:ascii="Arial" w:hAnsi="Arial" w:cs="Arial"/>
          <w:i/>
          <w:sz w:val="22"/>
          <w:szCs w:val="20"/>
        </w:rPr>
        <w:t xml:space="preserve">, such as imaging.  This includes the frequency and/or number of </w:t>
      </w:r>
      <w:proofErr w:type="gramStart"/>
      <w:r w:rsidRPr="002D4FD4">
        <w:rPr>
          <w:rFonts w:ascii="Arial" w:hAnsi="Arial" w:cs="Arial"/>
          <w:i/>
          <w:sz w:val="22"/>
          <w:szCs w:val="20"/>
        </w:rPr>
        <w:t>standard</w:t>
      </w:r>
      <w:proofErr w:type="gramEnd"/>
      <w:r w:rsidRPr="002D4FD4">
        <w:rPr>
          <w:rFonts w:ascii="Arial" w:hAnsi="Arial" w:cs="Arial"/>
          <w:i/>
          <w:sz w:val="22"/>
          <w:szCs w:val="20"/>
        </w:rPr>
        <w:t xml:space="preserve"> of care procedures</w:t>
      </w:r>
      <w:r>
        <w:rPr>
          <w:rFonts w:cs="Arial"/>
          <w:i/>
          <w:szCs w:val="22"/>
        </w:rPr>
        <w:t xml:space="preserve">)  </w:t>
      </w:r>
    </w:p>
    <w:p w14:paraId="2D8E3CF4" w14:textId="77777777" w:rsidR="00585139" w:rsidRPr="004A551B" w:rsidRDefault="00585139" w:rsidP="00585139"/>
    <w:p w14:paraId="44C53907" w14:textId="77777777" w:rsidR="00585139" w:rsidRPr="004A551B" w:rsidRDefault="00585139" w:rsidP="00585139"/>
    <w:p w14:paraId="5D2999F5" w14:textId="77777777" w:rsidR="00585139" w:rsidRPr="004A551B" w:rsidRDefault="00585139" w:rsidP="00585139">
      <w:r w:rsidRPr="00F445F6">
        <w:rPr>
          <w:b/>
          <w:caps/>
        </w:rPr>
        <w:t xml:space="preserve">Withdrawal of </w:t>
      </w:r>
      <w:r>
        <w:rPr>
          <w:b/>
          <w:caps/>
        </w:rPr>
        <w:t>Participant</w:t>
      </w:r>
      <w:r w:rsidRPr="00F445F6">
        <w:rPr>
          <w:b/>
          <w:caps/>
        </w:rPr>
        <w:t>s</w:t>
      </w:r>
      <w:proofErr w:type="gramStart"/>
      <w:r w:rsidRPr="004A551B">
        <w:t>:  (</w:t>
      </w:r>
      <w:proofErr w:type="gramEnd"/>
      <w:r w:rsidRPr="004A551B">
        <w:rPr>
          <w:i/>
        </w:rPr>
        <w:t xml:space="preserve">Describe procedures that will be followed locally, if different from the sponsor’s protocol, when </w:t>
      </w:r>
      <w:r>
        <w:rPr>
          <w:i/>
        </w:rPr>
        <w:t>participant</w:t>
      </w:r>
      <w:r w:rsidRPr="004A551B">
        <w:rPr>
          <w:i/>
        </w:rPr>
        <w:t>s withdraw from the research</w:t>
      </w:r>
      <w:r w:rsidRPr="004A551B">
        <w:t>.)</w:t>
      </w:r>
    </w:p>
    <w:p w14:paraId="200432BC" w14:textId="77777777" w:rsidR="00585139" w:rsidRPr="004A551B" w:rsidRDefault="00585139" w:rsidP="00585139"/>
    <w:p w14:paraId="5C1B0AE5" w14:textId="77777777" w:rsidR="00585139" w:rsidRPr="004A551B" w:rsidRDefault="00585139" w:rsidP="00585139"/>
    <w:p w14:paraId="147DE0AA" w14:textId="77777777" w:rsidR="00585139" w:rsidRPr="004A551B" w:rsidRDefault="00585139" w:rsidP="00585139">
      <w:r w:rsidRPr="00F445F6">
        <w:rPr>
          <w:b/>
          <w:caps/>
        </w:rPr>
        <w:t>Vulnerable Populations</w:t>
      </w:r>
      <w:proofErr w:type="gramStart"/>
      <w:r w:rsidRPr="004A551B">
        <w:t>:  (</w:t>
      </w:r>
      <w:proofErr w:type="gramEnd"/>
      <w:r w:rsidRPr="004A551B">
        <w:rPr>
          <w:i/>
        </w:rPr>
        <w:t>If the research involves individuals who are vulnerable to coercion or undue influence, describe any additional, site-specific safeguards included to protect their rights and welfare</w:t>
      </w:r>
      <w:r w:rsidRPr="004A551B">
        <w:t>.)</w:t>
      </w:r>
    </w:p>
    <w:p w14:paraId="3C209BB2" w14:textId="77777777" w:rsidR="00585139" w:rsidRDefault="00585139" w:rsidP="00585139"/>
    <w:p w14:paraId="4A01CF82" w14:textId="77777777" w:rsidR="00585139" w:rsidRDefault="00585139" w:rsidP="00585139"/>
    <w:p w14:paraId="428291E2" w14:textId="77777777" w:rsidR="00585139" w:rsidRPr="00855672" w:rsidRDefault="00585139" w:rsidP="00585139">
      <w:pPr>
        <w:rPr>
          <w:i/>
        </w:rPr>
      </w:pPr>
      <w:r w:rsidRPr="004A551B">
        <w:t>(</w:t>
      </w:r>
      <w:r w:rsidRPr="00855672">
        <w:rPr>
          <w:i/>
        </w:rPr>
        <w:t xml:space="preserve">Review any applicable </w:t>
      </w:r>
      <w:hyperlink r:id="rId15" w:anchor="tab-panel1" w:history="1">
        <w:r w:rsidRPr="00D33277">
          <w:rPr>
            <w:rStyle w:val="Hyperlink"/>
            <w:i/>
          </w:rPr>
          <w:t>checklists</w:t>
        </w:r>
      </w:hyperlink>
      <w:r w:rsidRPr="00855672">
        <w:rPr>
          <w:i/>
        </w:rPr>
        <w:t xml:space="preserve"> to ensure sufficient information is provided for review.  </w:t>
      </w:r>
    </w:p>
    <w:p w14:paraId="262354E8" w14:textId="77777777" w:rsidR="00585139" w:rsidRPr="00855672" w:rsidRDefault="00585139" w:rsidP="00585139">
      <w:pPr>
        <w:pStyle w:val="ListParagraph"/>
        <w:numPr>
          <w:ilvl w:val="0"/>
          <w:numId w:val="28"/>
        </w:numPr>
        <w:rPr>
          <w:i/>
        </w:rPr>
      </w:pPr>
      <w:r w:rsidRPr="00855672">
        <w:rPr>
          <w:i/>
        </w:rPr>
        <w:t>HRP-412 CHECKLIST: Pregnant Women</w:t>
      </w:r>
    </w:p>
    <w:p w14:paraId="347D1EE6" w14:textId="77777777" w:rsidR="00585139" w:rsidRPr="00855672" w:rsidRDefault="00585139" w:rsidP="00585139">
      <w:pPr>
        <w:pStyle w:val="ListParagraph"/>
        <w:numPr>
          <w:ilvl w:val="0"/>
          <w:numId w:val="28"/>
        </w:numPr>
        <w:rPr>
          <w:i/>
        </w:rPr>
      </w:pPr>
      <w:r w:rsidRPr="00855672">
        <w:rPr>
          <w:i/>
        </w:rPr>
        <w:t>HRP-413 CHECKLIST: Neonates</w:t>
      </w:r>
    </w:p>
    <w:p w14:paraId="3F17367F" w14:textId="77777777" w:rsidR="00585139" w:rsidRPr="00855672" w:rsidRDefault="00585139" w:rsidP="00585139">
      <w:pPr>
        <w:pStyle w:val="ListParagraph"/>
        <w:numPr>
          <w:ilvl w:val="0"/>
          <w:numId w:val="28"/>
        </w:numPr>
        <w:rPr>
          <w:i/>
        </w:rPr>
      </w:pPr>
      <w:r w:rsidRPr="00855672">
        <w:rPr>
          <w:i/>
        </w:rPr>
        <w:t>HRP-414 CHECKLIST: Neonates of Uncertain Viability</w:t>
      </w:r>
    </w:p>
    <w:p w14:paraId="789270E9" w14:textId="77777777" w:rsidR="00585139" w:rsidRPr="00855672" w:rsidRDefault="00585139" w:rsidP="00585139">
      <w:pPr>
        <w:pStyle w:val="ListParagraph"/>
        <w:numPr>
          <w:ilvl w:val="0"/>
          <w:numId w:val="28"/>
        </w:numPr>
        <w:rPr>
          <w:i/>
        </w:rPr>
      </w:pPr>
      <w:r w:rsidRPr="00855672">
        <w:rPr>
          <w:i/>
        </w:rPr>
        <w:t>HRP-415 CHECKLIST: Prisoners</w:t>
      </w:r>
    </w:p>
    <w:p w14:paraId="2502A57D" w14:textId="77777777" w:rsidR="00585139" w:rsidRPr="00855672" w:rsidRDefault="00585139" w:rsidP="00585139">
      <w:pPr>
        <w:pStyle w:val="ListParagraph"/>
        <w:numPr>
          <w:ilvl w:val="0"/>
          <w:numId w:val="28"/>
        </w:numPr>
        <w:rPr>
          <w:i/>
        </w:rPr>
      </w:pPr>
      <w:r w:rsidRPr="00855672">
        <w:rPr>
          <w:i/>
        </w:rPr>
        <w:t>HRP-416 CHECKLIST: Children (defined as persons who have not attained the legal age for consent to treatments or procedures involved in the research)</w:t>
      </w:r>
    </w:p>
    <w:p w14:paraId="71937636" w14:textId="5B79B38F" w:rsidR="00585139" w:rsidRPr="00F445F6" w:rsidRDefault="00585139" w:rsidP="00585139">
      <w:pPr>
        <w:pStyle w:val="ListParagraph"/>
        <w:numPr>
          <w:ilvl w:val="0"/>
          <w:numId w:val="28"/>
        </w:numPr>
        <w:rPr>
          <w:i/>
        </w:rPr>
      </w:pPr>
      <w:r w:rsidRPr="00855672">
        <w:rPr>
          <w:i/>
        </w:rPr>
        <w:t>HRP-417 CHECKLIST: Adults</w:t>
      </w:r>
      <w:r w:rsidR="00336FE0">
        <w:rPr>
          <w:i/>
        </w:rPr>
        <w:t xml:space="preserve"> with Impaired Decision-making Capacity</w:t>
      </w:r>
      <w:r>
        <w:rPr>
          <w:i/>
        </w:rPr>
        <w:t>)</w:t>
      </w:r>
    </w:p>
    <w:p w14:paraId="412AF299" w14:textId="77777777" w:rsidR="00585139" w:rsidRDefault="00585139" w:rsidP="00585139"/>
    <w:p w14:paraId="27A9B086" w14:textId="77777777" w:rsidR="00585139" w:rsidRPr="00F445F6" w:rsidRDefault="00585139" w:rsidP="00585139">
      <w:pPr>
        <w:pStyle w:val="Default"/>
      </w:pPr>
    </w:p>
    <w:p w14:paraId="33E5CF76" w14:textId="77777777" w:rsidR="00585139" w:rsidRPr="004A551B" w:rsidRDefault="00585139" w:rsidP="00585139">
      <w:r w:rsidRPr="00F445F6">
        <w:rPr>
          <w:b/>
          <w:caps/>
        </w:rPr>
        <w:t xml:space="preserve">Sharing of Results with </w:t>
      </w:r>
      <w:r>
        <w:rPr>
          <w:b/>
          <w:caps/>
        </w:rPr>
        <w:t>Participant</w:t>
      </w:r>
      <w:r w:rsidRPr="00F445F6">
        <w:rPr>
          <w:b/>
          <w:caps/>
        </w:rPr>
        <w:t>s</w:t>
      </w:r>
      <w:proofErr w:type="gramStart"/>
      <w:r>
        <w:rPr>
          <w:b/>
          <w:caps/>
        </w:rPr>
        <w:t xml:space="preserve">:  </w:t>
      </w:r>
      <w:r w:rsidRPr="00F445F6">
        <w:rPr>
          <w:caps/>
        </w:rPr>
        <w:t>(</w:t>
      </w:r>
      <w:proofErr w:type="gramEnd"/>
      <w:r w:rsidRPr="00F445F6">
        <w:rPr>
          <w:i/>
        </w:rPr>
        <w:t xml:space="preserve">Describe </w:t>
      </w:r>
      <w:r>
        <w:rPr>
          <w:i/>
        </w:rPr>
        <w:t xml:space="preserve">if and how </w:t>
      </w:r>
      <w:r w:rsidRPr="00F445F6">
        <w:rPr>
          <w:i/>
        </w:rPr>
        <w:t xml:space="preserve">study results or individual </w:t>
      </w:r>
      <w:r>
        <w:rPr>
          <w:i/>
        </w:rPr>
        <w:t>participant</w:t>
      </w:r>
      <w:r w:rsidRPr="00F445F6">
        <w:rPr>
          <w:i/>
        </w:rPr>
        <w:t xml:space="preserve"> results </w:t>
      </w:r>
      <w:r>
        <w:rPr>
          <w:i/>
        </w:rPr>
        <w:t>[</w:t>
      </w:r>
      <w:r w:rsidRPr="00F445F6">
        <w:rPr>
          <w:i/>
        </w:rPr>
        <w:t>such as results of investigational diagnostic tests, genetic tests, or incidental findings</w:t>
      </w:r>
      <w:r>
        <w:rPr>
          <w:i/>
        </w:rPr>
        <w:t>]</w:t>
      </w:r>
      <w:r w:rsidRPr="00F445F6">
        <w:rPr>
          <w:i/>
        </w:rPr>
        <w:t xml:space="preserve"> will be shared with </w:t>
      </w:r>
      <w:r>
        <w:rPr>
          <w:i/>
        </w:rPr>
        <w:t>the participant</w:t>
      </w:r>
      <w:r w:rsidRPr="00F445F6">
        <w:rPr>
          <w:i/>
        </w:rPr>
        <w:t xml:space="preserve">s or others (e.g., the </w:t>
      </w:r>
      <w:r>
        <w:rPr>
          <w:i/>
        </w:rPr>
        <w:t>participant’s primary care physicians).</w:t>
      </w:r>
    </w:p>
    <w:p w14:paraId="12549FFC" w14:textId="77777777" w:rsidR="00585139" w:rsidRDefault="00585139" w:rsidP="00585139"/>
    <w:p w14:paraId="538A5047" w14:textId="77777777" w:rsidR="00585139" w:rsidRDefault="00585139" w:rsidP="00585139"/>
    <w:p w14:paraId="7C368370" w14:textId="77777777" w:rsidR="00585139" w:rsidRPr="00C61B0A" w:rsidRDefault="00585139" w:rsidP="00585139">
      <w:pPr>
        <w:rPr>
          <w:i/>
        </w:rPr>
      </w:pPr>
      <w:r w:rsidRPr="00C61B0A">
        <w:rPr>
          <w:b/>
          <w:caps/>
        </w:rPr>
        <w:t>Setting</w:t>
      </w:r>
      <w:proofErr w:type="gramStart"/>
      <w:r>
        <w:rPr>
          <w:b/>
          <w:caps/>
        </w:rPr>
        <w:t xml:space="preserve">:  </w:t>
      </w:r>
      <w:r w:rsidRPr="00C61B0A">
        <w:rPr>
          <w:caps/>
        </w:rPr>
        <w:t>(</w:t>
      </w:r>
      <w:proofErr w:type="gramEnd"/>
      <w:r w:rsidRPr="00C61B0A">
        <w:rPr>
          <w:i/>
        </w:rPr>
        <w:t>Describe the NU sites or locations where your research team will conduct the research.</w:t>
      </w:r>
      <w:r>
        <w:rPr>
          <w:i/>
        </w:rPr>
        <w:t xml:space="preserve">  Include:</w:t>
      </w:r>
    </w:p>
    <w:p w14:paraId="525D631C" w14:textId="77777777" w:rsidR="00585139" w:rsidRPr="00C61B0A" w:rsidRDefault="00585139" w:rsidP="00585139">
      <w:pPr>
        <w:pStyle w:val="ListParagraph"/>
        <w:numPr>
          <w:ilvl w:val="0"/>
          <w:numId w:val="29"/>
        </w:numPr>
        <w:rPr>
          <w:i/>
        </w:rPr>
      </w:pPr>
      <w:r w:rsidRPr="00C61B0A">
        <w:rPr>
          <w:i/>
        </w:rPr>
        <w:t>where research procedures will be performed.</w:t>
      </w:r>
    </w:p>
    <w:p w14:paraId="63B01A16" w14:textId="77777777" w:rsidR="00585139" w:rsidRPr="00C61B0A" w:rsidRDefault="00585139" w:rsidP="00585139">
      <w:pPr>
        <w:pStyle w:val="ListParagraph"/>
        <w:numPr>
          <w:ilvl w:val="0"/>
          <w:numId w:val="29"/>
        </w:numPr>
        <w:rPr>
          <w:i/>
        </w:rPr>
      </w:pPr>
      <w:r>
        <w:rPr>
          <w:i/>
        </w:rPr>
        <w:t>d</w:t>
      </w:r>
      <w:r w:rsidRPr="00C61B0A">
        <w:rPr>
          <w:i/>
        </w:rPr>
        <w:t>escribe the composition and involvement of any community advisory board.</w:t>
      </w:r>
    </w:p>
    <w:p w14:paraId="75E5B3ED" w14:textId="77777777" w:rsidR="00585139" w:rsidRPr="00C61B0A" w:rsidRDefault="00585139" w:rsidP="00585139">
      <w:pPr>
        <w:pStyle w:val="ListParagraph"/>
        <w:numPr>
          <w:ilvl w:val="0"/>
          <w:numId w:val="29"/>
        </w:numPr>
        <w:rPr>
          <w:i/>
        </w:rPr>
      </w:pPr>
      <w:r w:rsidRPr="00C61B0A">
        <w:rPr>
          <w:i/>
        </w:rPr>
        <w:t>For research conducted outside of the organization and its affiliates describe:</w:t>
      </w:r>
    </w:p>
    <w:p w14:paraId="0834878F" w14:textId="77777777" w:rsidR="00585139" w:rsidRPr="00C61B0A" w:rsidRDefault="00585139" w:rsidP="00585139">
      <w:pPr>
        <w:pStyle w:val="ListParagraph"/>
        <w:numPr>
          <w:ilvl w:val="1"/>
          <w:numId w:val="30"/>
        </w:numPr>
        <w:ind w:left="1080"/>
        <w:rPr>
          <w:i/>
        </w:rPr>
      </w:pPr>
      <w:r w:rsidRPr="00C61B0A">
        <w:rPr>
          <w:i/>
        </w:rPr>
        <w:t>Site-specific regulations or customs affecting the research for research outside the institution.</w:t>
      </w:r>
    </w:p>
    <w:p w14:paraId="6241212F" w14:textId="77777777" w:rsidR="00585139" w:rsidRPr="004A551B" w:rsidRDefault="00585139" w:rsidP="00585139">
      <w:pPr>
        <w:pStyle w:val="ListParagraph"/>
        <w:numPr>
          <w:ilvl w:val="1"/>
          <w:numId w:val="30"/>
        </w:numPr>
        <w:ind w:left="1080"/>
      </w:pPr>
      <w:r w:rsidRPr="00C61B0A">
        <w:rPr>
          <w:i/>
        </w:rPr>
        <w:t>Local scientific and ethical review structure outside the institution</w:t>
      </w:r>
      <w:r w:rsidRPr="004A551B">
        <w:t>.</w:t>
      </w:r>
      <w:r>
        <w:t>)</w:t>
      </w:r>
    </w:p>
    <w:p w14:paraId="77A2F6AA" w14:textId="77777777" w:rsidR="00585139" w:rsidRDefault="00585139" w:rsidP="00585139"/>
    <w:p w14:paraId="41DDDBDB" w14:textId="77777777" w:rsidR="00585139" w:rsidRDefault="00585139" w:rsidP="00585139"/>
    <w:p w14:paraId="77484363" w14:textId="77777777" w:rsidR="00585139" w:rsidRPr="006C3A4E" w:rsidRDefault="00585139" w:rsidP="00585139">
      <w:pPr>
        <w:rPr>
          <w:i/>
        </w:rPr>
      </w:pPr>
      <w:r w:rsidRPr="00C61B0A">
        <w:rPr>
          <w:b/>
          <w:caps/>
        </w:rPr>
        <w:t>Resources Available</w:t>
      </w:r>
      <w:proofErr w:type="gramStart"/>
      <w:r>
        <w:rPr>
          <w:b/>
          <w:caps/>
        </w:rPr>
        <w:t xml:space="preserve">:  </w:t>
      </w:r>
      <w:r w:rsidRPr="00C61B0A">
        <w:rPr>
          <w:caps/>
        </w:rPr>
        <w:t>(</w:t>
      </w:r>
      <w:proofErr w:type="gramEnd"/>
      <w:r w:rsidRPr="006C3A4E">
        <w:rPr>
          <w:i/>
        </w:rPr>
        <w:t>Describe other resources available to conduct the research: For example, as appropriate:</w:t>
      </w:r>
    </w:p>
    <w:p w14:paraId="2A4E1D36" w14:textId="77777777" w:rsidR="00585139" w:rsidRPr="001B2706" w:rsidRDefault="00585139" w:rsidP="00585139">
      <w:pPr>
        <w:pStyle w:val="ListParagraph"/>
        <w:numPr>
          <w:ilvl w:val="0"/>
          <w:numId w:val="31"/>
        </w:numPr>
        <w:rPr>
          <w:i/>
        </w:rPr>
      </w:pPr>
      <w:r w:rsidRPr="001B2706">
        <w:rPr>
          <w:i/>
        </w:rPr>
        <w:t>Describe the qualificatio</w:t>
      </w:r>
      <w:r>
        <w:rPr>
          <w:i/>
        </w:rPr>
        <w:t xml:space="preserve">ns (e.g., training, experience, </w:t>
      </w:r>
      <w:r w:rsidRPr="001B2706">
        <w:rPr>
          <w:i/>
        </w:rPr>
        <w:t>oversight) of you and your staff as required to perform their role. When applicable describe their knowledge of the local study sites, culture, and society. Provide enough information to convince the IRB that you have qualified staff for the proposed research. You do not need to list individual names of your staff in this protocol.</w:t>
      </w:r>
    </w:p>
    <w:p w14:paraId="11C357FE" w14:textId="77777777" w:rsidR="00585139" w:rsidRPr="006C3A4E" w:rsidRDefault="00585139" w:rsidP="00585139">
      <w:pPr>
        <w:pStyle w:val="ListParagraph"/>
        <w:numPr>
          <w:ilvl w:val="0"/>
          <w:numId w:val="31"/>
        </w:numPr>
        <w:rPr>
          <w:i/>
        </w:rPr>
      </w:pPr>
      <w:r w:rsidRPr="006C3A4E">
        <w:rPr>
          <w:i/>
        </w:rPr>
        <w:t>Justify the feasibility of recruiting the required number of suitable participants within the agreed recruitment period. For example, how many potential participants do you have access to</w:t>
      </w:r>
      <w:r>
        <w:rPr>
          <w:i/>
        </w:rPr>
        <w:t xml:space="preserve"> for recruitment</w:t>
      </w:r>
      <w:r w:rsidRPr="006C3A4E">
        <w:rPr>
          <w:i/>
        </w:rPr>
        <w:t>? What percentage of those potential participants do you need to recruit?</w:t>
      </w:r>
    </w:p>
    <w:p w14:paraId="0E1367AB" w14:textId="77777777" w:rsidR="00585139" w:rsidRPr="006C3A4E" w:rsidRDefault="00585139" w:rsidP="00585139">
      <w:pPr>
        <w:pStyle w:val="ListParagraph"/>
        <w:numPr>
          <w:ilvl w:val="0"/>
          <w:numId w:val="31"/>
        </w:numPr>
        <w:rPr>
          <w:i/>
        </w:rPr>
      </w:pPr>
      <w:r w:rsidRPr="006C3A4E">
        <w:rPr>
          <w:i/>
        </w:rPr>
        <w:t>Describe the availability of medical or psychological resources that participants might need because of an</w:t>
      </w:r>
      <w:r>
        <w:rPr>
          <w:i/>
        </w:rPr>
        <w:t>y</w:t>
      </w:r>
      <w:r w:rsidRPr="006C3A4E">
        <w:rPr>
          <w:i/>
        </w:rPr>
        <w:t xml:space="preserve"> anticipated consequences of the human research.</w:t>
      </w:r>
    </w:p>
    <w:p w14:paraId="197CCE09" w14:textId="77777777" w:rsidR="00585139" w:rsidRPr="004A551B" w:rsidRDefault="00585139" w:rsidP="00585139">
      <w:pPr>
        <w:pStyle w:val="ListParagraph"/>
        <w:numPr>
          <w:ilvl w:val="0"/>
          <w:numId w:val="31"/>
        </w:numPr>
      </w:pPr>
      <w:r w:rsidRPr="006C3A4E">
        <w:rPr>
          <w:i/>
        </w:rPr>
        <w:t>Describe your process to ensure that all persons assisting with the research are adequately informed about the protocol, the research procedures, and their duties and functions</w:t>
      </w:r>
      <w:r w:rsidRPr="004A551B">
        <w:t>.</w:t>
      </w:r>
      <w:r>
        <w:t>)</w:t>
      </w:r>
    </w:p>
    <w:p w14:paraId="63F8EA9C" w14:textId="77777777" w:rsidR="00585139" w:rsidRDefault="00585139" w:rsidP="00585139"/>
    <w:p w14:paraId="5F4D5D7A" w14:textId="77777777" w:rsidR="00585139" w:rsidRDefault="00585139" w:rsidP="00585139"/>
    <w:p w14:paraId="3608065C" w14:textId="77777777" w:rsidR="00585139" w:rsidRPr="004A551B" w:rsidRDefault="00585139" w:rsidP="00585139">
      <w:r w:rsidRPr="006C3A4E">
        <w:rPr>
          <w:b/>
          <w:caps/>
        </w:rPr>
        <w:t>Prior Approvals</w:t>
      </w:r>
      <w:proofErr w:type="gramStart"/>
      <w:r>
        <w:rPr>
          <w:b/>
          <w:caps/>
        </w:rPr>
        <w:t xml:space="preserve">:  </w:t>
      </w:r>
      <w:r w:rsidRPr="006C3A4E">
        <w:rPr>
          <w:caps/>
        </w:rPr>
        <w:t>(</w:t>
      </w:r>
      <w:proofErr w:type="gramEnd"/>
      <w:r w:rsidRPr="006C3A4E">
        <w:rPr>
          <w:i/>
        </w:rPr>
        <w:t>Describe any approvals that will be obtained prior to commencing the research. (</w:t>
      </w:r>
      <w:r>
        <w:rPr>
          <w:i/>
        </w:rPr>
        <w:t>e</w:t>
      </w:r>
      <w:r w:rsidRPr="006C3A4E">
        <w:rPr>
          <w:i/>
        </w:rPr>
        <w:t>.g., school, external site</w:t>
      </w:r>
      <w:r>
        <w:rPr>
          <w:i/>
        </w:rPr>
        <w:t>,</w:t>
      </w:r>
      <w:r w:rsidRPr="006C3A4E">
        <w:rPr>
          <w:i/>
        </w:rPr>
        <w:t xml:space="preserve"> funding agency, laboratory, radiation safety, or biosafety approval.</w:t>
      </w:r>
      <w:r w:rsidRPr="004A551B">
        <w:t>)</w:t>
      </w:r>
    </w:p>
    <w:p w14:paraId="6CE8C69E" w14:textId="77777777" w:rsidR="00585139" w:rsidRDefault="00585139" w:rsidP="00585139"/>
    <w:p w14:paraId="39189B60" w14:textId="77777777" w:rsidR="00585139" w:rsidRDefault="00585139" w:rsidP="00585139"/>
    <w:p w14:paraId="000D9502" w14:textId="77777777" w:rsidR="00585139" w:rsidRPr="00730B49" w:rsidRDefault="00585139" w:rsidP="00585139">
      <w:r w:rsidRPr="002D4FD4">
        <w:rPr>
          <w:b/>
          <w:bCs/>
        </w:rPr>
        <w:t>Local Recruitment Methods</w:t>
      </w:r>
      <w:proofErr w:type="gramStart"/>
      <w:r w:rsidRPr="002D4FD4">
        <w:rPr>
          <w:b/>
          <w:bCs/>
        </w:rPr>
        <w:t>:</w:t>
      </w:r>
      <w:r w:rsidRPr="00730B49">
        <w:t xml:space="preserve">  </w:t>
      </w:r>
      <w:r w:rsidRPr="006C3A4E">
        <w:t>(</w:t>
      </w:r>
      <w:proofErr w:type="gramEnd"/>
      <w:r w:rsidRPr="00730B49">
        <w:t xml:space="preserve">This section is for recruitment methods under the control of the local site and not central recruitment managed by the sponsor. Your recruitment plan should incorporate methods that specifically address, and detail how potential participants from </w:t>
      </w:r>
      <w:proofErr w:type="gramStart"/>
      <w:r w:rsidRPr="00730B49">
        <w:t>particular racial</w:t>
      </w:r>
      <w:proofErr w:type="gramEnd"/>
      <w:r w:rsidRPr="00730B49">
        <w:t xml:space="preserve"> and ethnic groups/under-represented populations (with respect to the study) will be recruited.  This is to ensure that the recruitment plan is inclusive and representative of the eligible population within the location at which the research is being </w:t>
      </w:r>
      <w:proofErr w:type="gramStart"/>
      <w:r w:rsidRPr="00730B49">
        <w:t>conducted</w:t>
      </w:r>
      <w:r w:rsidRPr="00730B49">
        <w:rPr>
          <w:color w:val="1F497D"/>
        </w:rPr>
        <w:t>,</w:t>
      </w:r>
      <w:r w:rsidRPr="00730B49">
        <w:t xml:space="preserve"> and</w:t>
      </w:r>
      <w:proofErr w:type="gramEnd"/>
      <w:r w:rsidRPr="00730B49">
        <w:t xml:space="preserve"> considers the impact of the research on all such populations.</w:t>
      </w:r>
    </w:p>
    <w:p w14:paraId="241A2D1E" w14:textId="77777777" w:rsidR="00585139" w:rsidRPr="0097378C" w:rsidRDefault="00585139" w:rsidP="00585139">
      <w:pPr>
        <w:rPr>
          <w:i/>
        </w:rPr>
      </w:pPr>
      <w:r w:rsidRPr="0097378C">
        <w:rPr>
          <w:i/>
        </w:rPr>
        <w:t xml:space="preserve"> </w:t>
      </w:r>
    </w:p>
    <w:p w14:paraId="1B41A501" w14:textId="77777777" w:rsidR="00585139" w:rsidRPr="007D73D3" w:rsidRDefault="00585139" w:rsidP="00585139">
      <w:pPr>
        <w:pStyle w:val="ListParagraph"/>
        <w:numPr>
          <w:ilvl w:val="0"/>
          <w:numId w:val="32"/>
        </w:numPr>
        <w:rPr>
          <w:i/>
        </w:rPr>
      </w:pPr>
      <w:r w:rsidRPr="006C3A4E">
        <w:rPr>
          <w:i/>
        </w:rPr>
        <w:t>Describe when, where, and how potential participants will be recruited.</w:t>
      </w:r>
      <w:r>
        <w:rPr>
          <w:i/>
        </w:rPr>
        <w:t xml:space="preserve"> </w:t>
      </w:r>
    </w:p>
    <w:p w14:paraId="4063D4F4" w14:textId="77777777" w:rsidR="00585139" w:rsidRPr="006C3A4E" w:rsidRDefault="00585139" w:rsidP="00585139">
      <w:pPr>
        <w:pStyle w:val="ListParagraph"/>
        <w:numPr>
          <w:ilvl w:val="0"/>
          <w:numId w:val="32"/>
        </w:numPr>
        <w:rPr>
          <w:i/>
        </w:rPr>
      </w:pPr>
      <w:r w:rsidRPr="006C3A4E">
        <w:rPr>
          <w:i/>
        </w:rPr>
        <w:t>Describe the source of participants.</w:t>
      </w:r>
    </w:p>
    <w:p w14:paraId="50ED7A51" w14:textId="77777777" w:rsidR="00585139" w:rsidRPr="006C3A4E" w:rsidRDefault="00585139" w:rsidP="00585139">
      <w:pPr>
        <w:pStyle w:val="ListParagraph"/>
        <w:numPr>
          <w:ilvl w:val="0"/>
          <w:numId w:val="32"/>
        </w:numPr>
        <w:rPr>
          <w:i/>
        </w:rPr>
      </w:pPr>
      <w:r w:rsidRPr="006C3A4E">
        <w:rPr>
          <w:i/>
        </w:rPr>
        <w:t>Describe the methods that will be used to identify potential participants.</w:t>
      </w:r>
    </w:p>
    <w:p w14:paraId="417A61EC" w14:textId="77777777" w:rsidR="00585139" w:rsidRPr="006C3A4E" w:rsidRDefault="00585139" w:rsidP="00585139">
      <w:pPr>
        <w:pStyle w:val="ListParagraph"/>
        <w:numPr>
          <w:ilvl w:val="0"/>
          <w:numId w:val="32"/>
        </w:numPr>
        <w:rPr>
          <w:i/>
        </w:rPr>
      </w:pPr>
      <w:r w:rsidRPr="006C3A4E">
        <w:rPr>
          <w:i/>
        </w:rPr>
        <w:t>Describe materials that will be used to recruit participants. Attach copies of these documents with the application. For advertisements, attach the final copy of printed advertisements. When advertisements are taped for local broadcast, attach the final audio/video tape. You may submit the wording of the advertisement prior to taping to preclude re-taping because of inappropriate wording, provided the IRB reviews the final audio/video tape.)</w:t>
      </w:r>
    </w:p>
    <w:p w14:paraId="0F0B752D" w14:textId="77777777" w:rsidR="00585139" w:rsidRPr="004A551B" w:rsidRDefault="00585139" w:rsidP="00585139">
      <w:pPr>
        <w:pStyle w:val="ListParagraph"/>
        <w:numPr>
          <w:ilvl w:val="0"/>
          <w:numId w:val="32"/>
        </w:numPr>
      </w:pPr>
      <w:r w:rsidRPr="006C3A4E">
        <w:rPr>
          <w:i/>
        </w:rPr>
        <w:t>Describe the amount and timing of any payments to participants</w:t>
      </w:r>
      <w:r w:rsidRPr="004A551B">
        <w:t>.</w:t>
      </w:r>
      <w:r>
        <w:t>)</w:t>
      </w:r>
    </w:p>
    <w:p w14:paraId="459AFC0A" w14:textId="77777777" w:rsidR="00585139" w:rsidRDefault="00585139" w:rsidP="00585139"/>
    <w:p w14:paraId="65C3EA6A" w14:textId="77777777" w:rsidR="00585139" w:rsidRDefault="00585139" w:rsidP="00585139"/>
    <w:p w14:paraId="2804DC18" w14:textId="77777777" w:rsidR="00585139" w:rsidRPr="004A551B" w:rsidRDefault="00585139" w:rsidP="00585139">
      <w:r w:rsidRPr="006C3A4E">
        <w:rPr>
          <w:b/>
          <w:caps/>
        </w:rPr>
        <w:t>Local Number of Participants</w:t>
      </w:r>
      <w:proofErr w:type="gramStart"/>
      <w:r>
        <w:rPr>
          <w:b/>
          <w:caps/>
        </w:rPr>
        <w:t xml:space="preserve">:  </w:t>
      </w:r>
      <w:r w:rsidRPr="006C3A4E">
        <w:rPr>
          <w:caps/>
        </w:rPr>
        <w:t>(</w:t>
      </w:r>
      <w:proofErr w:type="gramEnd"/>
      <w:r w:rsidRPr="006C3A4E">
        <w:rPr>
          <w:i/>
        </w:rPr>
        <w:t>Indicate the total number of participants to be accrued locally.  Distinguish between the number of participants who are expected to be enrolled and screened, and the number of participants needed to complete the research procedures (i.e., numbers of participants excluding screen failures</w:t>
      </w:r>
      <w:r w:rsidRPr="004A551B">
        <w:t>.)</w:t>
      </w:r>
    </w:p>
    <w:p w14:paraId="5D7C5AA9" w14:textId="77777777" w:rsidR="00585139" w:rsidRDefault="00585139" w:rsidP="00585139"/>
    <w:p w14:paraId="06AEEC5A" w14:textId="77777777" w:rsidR="00585139" w:rsidRDefault="00585139" w:rsidP="00585139"/>
    <w:p w14:paraId="7FADDBD5" w14:textId="77777777" w:rsidR="00585139" w:rsidRDefault="00585139" w:rsidP="00585139"/>
    <w:p w14:paraId="4BD781D9" w14:textId="77777777" w:rsidR="00585139" w:rsidRPr="00855672" w:rsidRDefault="00585139" w:rsidP="00585139">
      <w:pPr>
        <w:rPr>
          <w:i/>
        </w:rPr>
      </w:pPr>
      <w:r>
        <w:rPr>
          <w:b/>
          <w:caps/>
        </w:rPr>
        <w:t xml:space="preserve">Data, specimen banking and </w:t>
      </w:r>
      <w:r w:rsidRPr="006C3A4E">
        <w:rPr>
          <w:b/>
          <w:caps/>
        </w:rPr>
        <w:t>Confidentiality</w:t>
      </w:r>
      <w:proofErr w:type="gramStart"/>
      <w:r>
        <w:rPr>
          <w:b/>
          <w:caps/>
        </w:rPr>
        <w:t xml:space="preserve">:  </w:t>
      </w:r>
      <w:r w:rsidRPr="006C3A4E">
        <w:rPr>
          <w:caps/>
        </w:rPr>
        <w:t>(</w:t>
      </w:r>
      <w:proofErr w:type="gramEnd"/>
      <w:r w:rsidRPr="00855672">
        <w:rPr>
          <w:i/>
        </w:rPr>
        <w:t>Describe the local procedures for maintenance of confidentiality.</w:t>
      </w:r>
    </w:p>
    <w:p w14:paraId="259D4B42" w14:textId="77777777" w:rsidR="00585139" w:rsidRPr="00855672" w:rsidRDefault="00585139" w:rsidP="00585139">
      <w:pPr>
        <w:pStyle w:val="ListParagraph"/>
        <w:numPr>
          <w:ilvl w:val="0"/>
          <w:numId w:val="33"/>
        </w:numPr>
        <w:rPr>
          <w:i/>
        </w:rPr>
      </w:pPr>
      <w:r w:rsidRPr="00855672">
        <w:rPr>
          <w:i/>
        </w:rPr>
        <w:t>Where and how will data or specimens be stored locally?</w:t>
      </w:r>
    </w:p>
    <w:p w14:paraId="1E5CEC42" w14:textId="77777777" w:rsidR="00585139" w:rsidRPr="00855672" w:rsidRDefault="00585139" w:rsidP="00585139">
      <w:pPr>
        <w:pStyle w:val="ListParagraph"/>
        <w:numPr>
          <w:ilvl w:val="0"/>
          <w:numId w:val="33"/>
        </w:numPr>
        <w:rPr>
          <w:i/>
        </w:rPr>
      </w:pPr>
      <w:r w:rsidRPr="00855672">
        <w:rPr>
          <w:i/>
        </w:rPr>
        <w:t>How long will the data or specimens be stored locally?</w:t>
      </w:r>
    </w:p>
    <w:p w14:paraId="6DE06C2D" w14:textId="77777777" w:rsidR="00585139" w:rsidRPr="00855672" w:rsidRDefault="00585139" w:rsidP="00585139">
      <w:pPr>
        <w:pStyle w:val="ListParagraph"/>
        <w:numPr>
          <w:ilvl w:val="0"/>
          <w:numId w:val="33"/>
        </w:numPr>
        <w:rPr>
          <w:i/>
        </w:rPr>
      </w:pPr>
      <w:r w:rsidRPr="00855672">
        <w:rPr>
          <w:i/>
        </w:rPr>
        <w:t>Who will have access to the data or specimens locally?</w:t>
      </w:r>
    </w:p>
    <w:p w14:paraId="55A2F022" w14:textId="77777777" w:rsidR="00585139" w:rsidRPr="00855672" w:rsidRDefault="00585139" w:rsidP="00585139">
      <w:pPr>
        <w:pStyle w:val="ListParagraph"/>
        <w:numPr>
          <w:ilvl w:val="0"/>
          <w:numId w:val="33"/>
        </w:numPr>
        <w:rPr>
          <w:i/>
        </w:rPr>
      </w:pPr>
      <w:r w:rsidRPr="00855672">
        <w:rPr>
          <w:i/>
        </w:rPr>
        <w:t>Who is responsible for receipt or transmission of the data or specimens locally?</w:t>
      </w:r>
    </w:p>
    <w:p w14:paraId="66E336DE" w14:textId="77777777" w:rsidR="00585139" w:rsidRPr="004A551B" w:rsidRDefault="00585139" w:rsidP="00585139">
      <w:pPr>
        <w:pStyle w:val="ListParagraph"/>
        <w:numPr>
          <w:ilvl w:val="0"/>
          <w:numId w:val="33"/>
        </w:numPr>
      </w:pPr>
      <w:r w:rsidRPr="00855672">
        <w:rPr>
          <w:i/>
        </w:rPr>
        <w:t>How will data and specimens be transported locally?</w:t>
      </w:r>
      <w:r>
        <w:t>)</w:t>
      </w:r>
    </w:p>
    <w:p w14:paraId="35BCDFC8" w14:textId="77777777" w:rsidR="00585139" w:rsidRDefault="00585139" w:rsidP="00585139"/>
    <w:p w14:paraId="29E1BC2C" w14:textId="77777777" w:rsidR="00585139" w:rsidRDefault="00585139" w:rsidP="00585139"/>
    <w:p w14:paraId="53FCA685" w14:textId="77777777" w:rsidR="00585139" w:rsidRDefault="00585139" w:rsidP="00585139">
      <w:pPr>
        <w:rPr>
          <w:i/>
        </w:rPr>
      </w:pPr>
      <w:r w:rsidRPr="006C3A4E">
        <w:rPr>
          <w:b/>
          <w:caps/>
        </w:rPr>
        <w:t>Provisions to Protect the Privacy Interests of Participants</w:t>
      </w:r>
      <w:proofErr w:type="gramStart"/>
      <w:r>
        <w:rPr>
          <w:b/>
          <w:caps/>
        </w:rPr>
        <w:t xml:space="preserve">:  </w:t>
      </w:r>
      <w:r w:rsidRPr="006C3A4E">
        <w:rPr>
          <w:caps/>
        </w:rPr>
        <w:t>(</w:t>
      </w:r>
      <w:proofErr w:type="gramEnd"/>
      <w:r w:rsidRPr="006C3A4E">
        <w:rPr>
          <w:i/>
        </w:rPr>
        <w:t xml:space="preserve">Describe the steps that will be taken to protect participants’ privacy interests. “Privacy interest” refers to a person’s desire to place limits on </w:t>
      </w:r>
      <w:r>
        <w:rPr>
          <w:i/>
        </w:rPr>
        <w:t xml:space="preserve">with </w:t>
      </w:r>
      <w:r w:rsidRPr="006C3A4E">
        <w:rPr>
          <w:i/>
        </w:rPr>
        <w:t xml:space="preserve">whom they interact or </w:t>
      </w:r>
      <w:r>
        <w:rPr>
          <w:i/>
        </w:rPr>
        <w:t xml:space="preserve">to </w:t>
      </w:r>
      <w:r w:rsidRPr="006C3A4E">
        <w:rPr>
          <w:i/>
        </w:rPr>
        <w:t>whom they provide personal information.</w:t>
      </w:r>
      <w:r>
        <w:rPr>
          <w:i/>
        </w:rPr>
        <w:t>)</w:t>
      </w:r>
    </w:p>
    <w:p w14:paraId="1E8D218C" w14:textId="77777777" w:rsidR="00585139" w:rsidRDefault="00585139" w:rsidP="00585139">
      <w:pPr>
        <w:pStyle w:val="Default"/>
      </w:pPr>
    </w:p>
    <w:p w14:paraId="274CBA8C" w14:textId="77777777" w:rsidR="00585139" w:rsidRDefault="00585139" w:rsidP="00585139">
      <w:pPr>
        <w:rPr>
          <w:i/>
        </w:rPr>
      </w:pPr>
      <w:r>
        <w:rPr>
          <w:i/>
        </w:rPr>
        <w:t>(</w:t>
      </w:r>
      <w:r w:rsidRPr="00F3270B">
        <w:rPr>
          <w:i/>
        </w:rPr>
        <w:t>Describe what steps you will take to make the participants feel at ease with the research situation in terms of the questions being asked and the procedures being performed. “At ease” does not refer to physical discomfort, but the sense of intrusiveness a participant might experience in response to questions, examinations, and procedures</w:t>
      </w:r>
      <w:r w:rsidRPr="006C3A4E">
        <w:rPr>
          <w:i/>
        </w:rPr>
        <w:t>.</w:t>
      </w:r>
      <w:r>
        <w:rPr>
          <w:i/>
        </w:rPr>
        <w:t>)</w:t>
      </w:r>
    </w:p>
    <w:p w14:paraId="459D59A9" w14:textId="77777777" w:rsidR="00585139" w:rsidRDefault="00585139" w:rsidP="00585139">
      <w:pPr>
        <w:pStyle w:val="Default"/>
      </w:pPr>
    </w:p>
    <w:p w14:paraId="40858934" w14:textId="77777777" w:rsidR="00585139" w:rsidRPr="006C3A4E" w:rsidRDefault="00585139" w:rsidP="00585139">
      <w:pPr>
        <w:rPr>
          <w:i/>
        </w:rPr>
      </w:pPr>
      <w:r>
        <w:rPr>
          <w:i/>
        </w:rPr>
        <w:t>(</w:t>
      </w:r>
      <w:r w:rsidRPr="006C3A4E">
        <w:rPr>
          <w:i/>
        </w:rPr>
        <w:t>Indicate how the research team is permitted to access any sources of information about the participants.</w:t>
      </w:r>
      <w:r>
        <w:rPr>
          <w:i/>
        </w:rPr>
        <w:t>)</w:t>
      </w:r>
    </w:p>
    <w:p w14:paraId="5DED5D71" w14:textId="77777777" w:rsidR="00585139" w:rsidRDefault="00585139" w:rsidP="00585139"/>
    <w:p w14:paraId="762691D0" w14:textId="77777777" w:rsidR="00585139" w:rsidRDefault="00585139" w:rsidP="00585139">
      <w:pPr>
        <w:pStyle w:val="Default"/>
      </w:pPr>
    </w:p>
    <w:p w14:paraId="40B4C9A1" w14:textId="77777777" w:rsidR="00585139" w:rsidRPr="004A551B" w:rsidRDefault="00585139" w:rsidP="00585139">
      <w:pPr>
        <w:rPr>
          <w:i/>
        </w:rPr>
      </w:pPr>
      <w:r w:rsidRPr="00F445F6">
        <w:rPr>
          <w:b/>
          <w:caps/>
        </w:rPr>
        <w:t>Data and Specimen Banking</w:t>
      </w:r>
      <w:proofErr w:type="gramStart"/>
      <w:r w:rsidRPr="004A551B">
        <w:t xml:space="preserve">:  </w:t>
      </w:r>
      <w:r w:rsidRPr="004A551B">
        <w:rPr>
          <w:i/>
        </w:rPr>
        <w:t>(</w:t>
      </w:r>
      <w:proofErr w:type="gramEnd"/>
      <w:r w:rsidRPr="004A551B">
        <w:rPr>
          <w:i/>
        </w:rPr>
        <w:t>The sponsor’s protocol may require banking data or specimens for future use and both storage and use will be determined by the sponsor. If additional data or specimens will be banked locally for future use, describe where the specimens will be stored, how long they will be stored, how the specimens will be accessed, and who will have access to the specimens.)</w:t>
      </w:r>
    </w:p>
    <w:p w14:paraId="72A80312" w14:textId="77777777" w:rsidR="00585139" w:rsidRPr="004A551B" w:rsidRDefault="00585139" w:rsidP="00585139"/>
    <w:p w14:paraId="328AC4B9" w14:textId="77777777" w:rsidR="00585139" w:rsidRPr="004A551B" w:rsidRDefault="00585139" w:rsidP="00585139">
      <w:pPr>
        <w:rPr>
          <w:i/>
        </w:rPr>
      </w:pPr>
      <w:r w:rsidRPr="004A551B">
        <w:rPr>
          <w:i/>
        </w:rPr>
        <w:t>(List the data to be stored or associated with each specimen banked locally.)</w:t>
      </w:r>
    </w:p>
    <w:p w14:paraId="10A9B85D" w14:textId="77777777" w:rsidR="00585139" w:rsidRPr="004A551B" w:rsidRDefault="00585139" w:rsidP="00585139"/>
    <w:p w14:paraId="5A128261" w14:textId="77777777" w:rsidR="00585139" w:rsidRPr="004A551B" w:rsidRDefault="00585139" w:rsidP="00585139">
      <w:r w:rsidRPr="004A551B">
        <w:t>(</w:t>
      </w:r>
      <w:r w:rsidRPr="004A551B">
        <w:rPr>
          <w:i/>
        </w:rPr>
        <w:t>Describe the procedures to release locally banked data or specimens, including: the process to request a release, approvals required for release, who can obtain data or specimens, and the data to be provided with specimens</w:t>
      </w:r>
      <w:r w:rsidRPr="004A551B">
        <w:t>.)</w:t>
      </w:r>
    </w:p>
    <w:p w14:paraId="13209EBB" w14:textId="77777777" w:rsidR="00585139" w:rsidRPr="004B6CA1" w:rsidRDefault="00585139" w:rsidP="00585139">
      <w:pPr>
        <w:pStyle w:val="Default"/>
      </w:pPr>
    </w:p>
    <w:p w14:paraId="65761717" w14:textId="77777777" w:rsidR="00585139" w:rsidRDefault="00585139" w:rsidP="00585139"/>
    <w:p w14:paraId="7E60BF2B" w14:textId="77777777" w:rsidR="00585139" w:rsidRDefault="00585139" w:rsidP="00585139">
      <w:r w:rsidRPr="00F3270B">
        <w:rPr>
          <w:b/>
          <w:caps/>
        </w:rPr>
        <w:t>Compensation for Research-Related Injury</w:t>
      </w:r>
      <w:proofErr w:type="gramStart"/>
      <w:r>
        <w:rPr>
          <w:b/>
          <w:caps/>
        </w:rPr>
        <w:t xml:space="preserve">:  </w:t>
      </w:r>
      <w:r w:rsidRPr="00F3270B">
        <w:rPr>
          <w:caps/>
        </w:rPr>
        <w:t>(</w:t>
      </w:r>
      <w:proofErr w:type="gramEnd"/>
      <w:r w:rsidRPr="00855672">
        <w:rPr>
          <w:i/>
        </w:rPr>
        <w:t>If the research involves more than Minimal Risk to participants, describe the available compensation in the event of research related injury.  Provide a copy of contract language, if any, relevant to compensation for research-related injury.)</w:t>
      </w:r>
    </w:p>
    <w:p w14:paraId="6092D173" w14:textId="77777777" w:rsidR="00585139" w:rsidRDefault="00585139" w:rsidP="00585139">
      <w:pPr>
        <w:pStyle w:val="Default"/>
      </w:pPr>
    </w:p>
    <w:p w14:paraId="7B7A1A4A" w14:textId="77777777" w:rsidR="00585139" w:rsidRPr="00F3270B" w:rsidRDefault="00585139" w:rsidP="00585139">
      <w:pPr>
        <w:pStyle w:val="Default"/>
      </w:pPr>
    </w:p>
    <w:p w14:paraId="164F9035" w14:textId="77777777" w:rsidR="00585139" w:rsidRPr="004A551B" w:rsidRDefault="00585139" w:rsidP="00585139">
      <w:r w:rsidRPr="00F3270B">
        <w:rPr>
          <w:b/>
          <w:caps/>
        </w:rPr>
        <w:t>Economic Burden to Participants</w:t>
      </w:r>
      <w:proofErr w:type="gramStart"/>
      <w:r>
        <w:rPr>
          <w:b/>
          <w:caps/>
        </w:rPr>
        <w:t xml:space="preserve">:  </w:t>
      </w:r>
      <w:r w:rsidRPr="00F3270B">
        <w:rPr>
          <w:caps/>
        </w:rPr>
        <w:t>(</w:t>
      </w:r>
      <w:proofErr w:type="gramEnd"/>
      <w:r w:rsidRPr="00F3270B">
        <w:rPr>
          <w:i/>
        </w:rPr>
        <w:t>Describe any costs that participants may be responsible for because of participation in the research, e.g., fuel, parking, childcare</w:t>
      </w:r>
      <w:r w:rsidRPr="004A551B">
        <w:t>.</w:t>
      </w:r>
      <w:r>
        <w:t>)</w:t>
      </w:r>
    </w:p>
    <w:p w14:paraId="055BF688" w14:textId="77777777" w:rsidR="00585139" w:rsidRDefault="00585139" w:rsidP="00585139"/>
    <w:p w14:paraId="340D7881" w14:textId="77777777" w:rsidR="00585139" w:rsidRDefault="00585139" w:rsidP="00585139"/>
    <w:p w14:paraId="03D4B014" w14:textId="77777777" w:rsidR="00585139" w:rsidRPr="00855672" w:rsidRDefault="00585139" w:rsidP="00585139">
      <w:pPr>
        <w:rPr>
          <w:i/>
        </w:rPr>
      </w:pPr>
      <w:r w:rsidRPr="00F3270B">
        <w:rPr>
          <w:b/>
          <w:caps/>
        </w:rPr>
        <w:t>Consent Process</w:t>
      </w:r>
      <w:proofErr w:type="gramStart"/>
      <w:r>
        <w:rPr>
          <w:b/>
          <w:caps/>
        </w:rPr>
        <w:t xml:space="preserve">:  </w:t>
      </w:r>
      <w:r w:rsidRPr="00D3347D">
        <w:rPr>
          <w:caps/>
        </w:rPr>
        <w:t>(</w:t>
      </w:r>
      <w:proofErr w:type="gramEnd"/>
      <w:r w:rsidRPr="00855672">
        <w:rPr>
          <w:i/>
        </w:rPr>
        <w:t>Indicate if you will you be obtaining consent; and if so, describe the following:</w:t>
      </w:r>
    </w:p>
    <w:p w14:paraId="1173A01F" w14:textId="77777777" w:rsidR="00585139" w:rsidRPr="00855672" w:rsidRDefault="00585139" w:rsidP="00585139">
      <w:pPr>
        <w:pStyle w:val="ListParagraph"/>
        <w:numPr>
          <w:ilvl w:val="0"/>
          <w:numId w:val="34"/>
        </w:numPr>
        <w:rPr>
          <w:i/>
        </w:rPr>
      </w:pPr>
      <w:r w:rsidRPr="00855672">
        <w:rPr>
          <w:i/>
        </w:rPr>
        <w:t>Where the consent process take</w:t>
      </w:r>
      <w:r>
        <w:rPr>
          <w:i/>
        </w:rPr>
        <w:t>s</w:t>
      </w:r>
      <w:r w:rsidRPr="00855672">
        <w:rPr>
          <w:i/>
        </w:rPr>
        <w:t xml:space="preserve"> place.</w:t>
      </w:r>
    </w:p>
    <w:p w14:paraId="1BD28939" w14:textId="77777777" w:rsidR="00585139" w:rsidRPr="00855672" w:rsidRDefault="00585139" w:rsidP="00585139">
      <w:pPr>
        <w:pStyle w:val="ListParagraph"/>
        <w:numPr>
          <w:ilvl w:val="0"/>
          <w:numId w:val="34"/>
        </w:numPr>
        <w:rPr>
          <w:i/>
        </w:rPr>
      </w:pPr>
      <w:r w:rsidRPr="00855672">
        <w:rPr>
          <w:i/>
        </w:rPr>
        <w:t>Any waiting period available between informing the prospective participant and obtaining the consent.</w:t>
      </w:r>
    </w:p>
    <w:p w14:paraId="76E71FE1" w14:textId="77777777" w:rsidR="00585139" w:rsidRPr="00855672" w:rsidRDefault="00585139" w:rsidP="00585139">
      <w:pPr>
        <w:pStyle w:val="ListParagraph"/>
        <w:numPr>
          <w:ilvl w:val="0"/>
          <w:numId w:val="34"/>
        </w:numPr>
        <w:rPr>
          <w:i/>
        </w:rPr>
      </w:pPr>
      <w:r w:rsidRPr="00855672">
        <w:rPr>
          <w:i/>
        </w:rPr>
        <w:t>Any process to ensure ongoing consent.</w:t>
      </w:r>
    </w:p>
    <w:p w14:paraId="1BBEE238" w14:textId="77777777" w:rsidR="00585139" w:rsidRPr="00855672" w:rsidRDefault="00585139" w:rsidP="00585139">
      <w:pPr>
        <w:pStyle w:val="ListParagraph"/>
        <w:numPr>
          <w:ilvl w:val="0"/>
          <w:numId w:val="34"/>
        </w:numPr>
        <w:rPr>
          <w:i/>
        </w:rPr>
      </w:pPr>
      <w:r w:rsidRPr="00855672">
        <w:rPr>
          <w:i/>
        </w:rPr>
        <w:t>The role of the individuals listed in the application as being involved in the consent process.</w:t>
      </w:r>
    </w:p>
    <w:p w14:paraId="04F92BFB" w14:textId="77777777" w:rsidR="00585139" w:rsidRPr="00855672" w:rsidRDefault="00585139" w:rsidP="00585139">
      <w:pPr>
        <w:pStyle w:val="ListParagraph"/>
        <w:numPr>
          <w:ilvl w:val="0"/>
          <w:numId w:val="34"/>
        </w:numPr>
        <w:rPr>
          <w:i/>
        </w:rPr>
      </w:pPr>
      <w:r w:rsidRPr="00855672">
        <w:rPr>
          <w:i/>
        </w:rPr>
        <w:t>The time that will be devoted to the consent discussion.</w:t>
      </w:r>
    </w:p>
    <w:p w14:paraId="6618E10C" w14:textId="77777777" w:rsidR="00585139" w:rsidRDefault="00585139" w:rsidP="00585139">
      <w:pPr>
        <w:pStyle w:val="ListParagraph"/>
        <w:numPr>
          <w:ilvl w:val="0"/>
          <w:numId w:val="34"/>
        </w:numPr>
        <w:rPr>
          <w:i/>
        </w:rPr>
      </w:pPr>
      <w:r w:rsidRPr="00855672">
        <w:rPr>
          <w:i/>
        </w:rPr>
        <w:t>Steps that will be taken to minimize the possibility of coercion or undue influence.</w:t>
      </w:r>
    </w:p>
    <w:p w14:paraId="637E7148" w14:textId="77777777" w:rsidR="00585139" w:rsidRDefault="00585139" w:rsidP="00585139">
      <w:pPr>
        <w:pStyle w:val="ListParagraph"/>
        <w:numPr>
          <w:ilvl w:val="0"/>
          <w:numId w:val="34"/>
        </w:numPr>
        <w:rPr>
          <w:i/>
        </w:rPr>
      </w:pPr>
      <w:r w:rsidRPr="00855672">
        <w:rPr>
          <w:i/>
        </w:rPr>
        <w:t>Steps that will be taken to ensure the participants’ understanding.</w:t>
      </w:r>
    </w:p>
    <w:p w14:paraId="04CCD4E4" w14:textId="77777777" w:rsidR="00585139" w:rsidRPr="005C24D7" w:rsidRDefault="00585139" w:rsidP="00585139">
      <w:pPr>
        <w:pStyle w:val="ListParagraph"/>
        <w:numPr>
          <w:ilvl w:val="0"/>
          <w:numId w:val="34"/>
        </w:numPr>
        <w:rPr>
          <w:i/>
        </w:rPr>
      </w:pPr>
      <w:r>
        <w:rPr>
          <w:i/>
        </w:rPr>
        <w:t>*Refer to Standard Operating Procedures for Informed Consent Process for Research (HRP-090</w:t>
      </w:r>
      <w:r w:rsidRPr="00855672">
        <w:rPr>
          <w:i/>
        </w:rPr>
        <w:t>)</w:t>
      </w:r>
      <w:r>
        <w:rPr>
          <w:i/>
        </w:rPr>
        <w:t>)</w:t>
      </w:r>
    </w:p>
    <w:p w14:paraId="410FDA5D" w14:textId="77777777" w:rsidR="00585139" w:rsidRPr="00855672" w:rsidRDefault="00585139" w:rsidP="00585139">
      <w:pPr>
        <w:ind w:left="360"/>
      </w:pPr>
    </w:p>
    <w:p w14:paraId="1838E9B8" w14:textId="77777777" w:rsidR="00585139" w:rsidRPr="004A551B" w:rsidRDefault="00585139" w:rsidP="00585139">
      <w:r>
        <w:t>(</w:t>
      </w:r>
      <w:r w:rsidRPr="00855672">
        <w:rPr>
          <w:i/>
        </w:rPr>
        <w:t>Provide an explanation for any requirement(s) for obtaining consent that cannot be met</w:t>
      </w:r>
      <w:r>
        <w:t>.)</w:t>
      </w:r>
    </w:p>
    <w:p w14:paraId="5A6AF9B4" w14:textId="77777777" w:rsidR="00585139" w:rsidRDefault="00585139" w:rsidP="00585139"/>
    <w:p w14:paraId="54FA61A1" w14:textId="77777777" w:rsidR="00585139" w:rsidRDefault="00585139" w:rsidP="00585139"/>
    <w:p w14:paraId="24804544" w14:textId="77777777" w:rsidR="00585139" w:rsidRPr="00D3347D" w:rsidRDefault="00585139" w:rsidP="00585139">
      <w:pPr>
        <w:rPr>
          <w:b/>
          <w:caps/>
        </w:rPr>
      </w:pPr>
      <w:r w:rsidRPr="00D3347D">
        <w:rPr>
          <w:b/>
          <w:caps/>
        </w:rPr>
        <w:t>Non-English Speaking Participants</w:t>
      </w:r>
      <w:proofErr w:type="gramStart"/>
      <w:r>
        <w:rPr>
          <w:b/>
          <w:caps/>
        </w:rPr>
        <w:t xml:space="preserve">:  </w:t>
      </w:r>
      <w:r w:rsidRPr="00D3347D">
        <w:rPr>
          <w:caps/>
        </w:rPr>
        <w:t>(</w:t>
      </w:r>
      <w:proofErr w:type="gramEnd"/>
      <w:r w:rsidRPr="00D3347D">
        <w:rPr>
          <w:i/>
        </w:rPr>
        <w:t>If participants who do not speak English will be enrolled, describe the process to ensure that the oral and written information provided to those participants will be in the participants’ preferred language. Indicate the language that will be used by those obtaining consent and by those communicating any relevant future information</w:t>
      </w:r>
      <w:r w:rsidRPr="004A551B">
        <w:t>.</w:t>
      </w:r>
      <w:r>
        <w:t>)</w:t>
      </w:r>
    </w:p>
    <w:p w14:paraId="67EE0B21" w14:textId="77777777" w:rsidR="00585139" w:rsidRDefault="00585139" w:rsidP="00585139"/>
    <w:p w14:paraId="322DF17E" w14:textId="77777777" w:rsidR="00585139" w:rsidRDefault="00585139" w:rsidP="00585139"/>
    <w:p w14:paraId="279635F5" w14:textId="77777777" w:rsidR="00585139" w:rsidRDefault="00585139" w:rsidP="00585139">
      <w:r w:rsidRPr="00D3347D">
        <w:rPr>
          <w:b/>
          <w:caps/>
        </w:rPr>
        <w:t>Waiver or Alteration of Consent Process</w:t>
      </w:r>
      <w:r>
        <w:rPr>
          <w:b/>
          <w:caps/>
        </w:rPr>
        <w:t>:</w:t>
      </w:r>
      <w:r w:rsidRPr="004A551B">
        <w:t xml:space="preserve"> (</w:t>
      </w:r>
      <w:r w:rsidRPr="0095303C">
        <w:rPr>
          <w:i/>
        </w:rPr>
        <w:t>If consent will not be obtained, required information will not be disclosed, or the research involves deception, review the CHECKLIST: Waiver or Alteration of Consent Process (HRP-410) to ensure you have provided sufficient information for the IRB to make these determinations</w:t>
      </w:r>
      <w:r w:rsidRPr="004A551B">
        <w:t>.</w:t>
      </w:r>
      <w:r>
        <w:t>)</w:t>
      </w:r>
    </w:p>
    <w:p w14:paraId="48A0C0E9" w14:textId="77777777" w:rsidR="00585139" w:rsidRPr="0095303C" w:rsidRDefault="00585139" w:rsidP="00585139">
      <w:pPr>
        <w:pStyle w:val="Default"/>
      </w:pPr>
    </w:p>
    <w:p w14:paraId="5A157A5E" w14:textId="77777777" w:rsidR="00585139" w:rsidRPr="004A551B" w:rsidRDefault="00585139" w:rsidP="00585139">
      <w:r>
        <w:t>(</w:t>
      </w:r>
      <w:r w:rsidRPr="0095303C">
        <w:rPr>
          <w:i/>
        </w:rPr>
        <w:t>If the research involves a waiver of the consent process for planned emergency research, review the CHECKLIST: Waiver of Consent for Emergency Research (HRP-419) to ensure you have provided sufficient information for the IRB to make these determinations</w:t>
      </w:r>
      <w:r w:rsidRPr="004A551B">
        <w:t>.</w:t>
      </w:r>
      <w:r>
        <w:t>)</w:t>
      </w:r>
    </w:p>
    <w:p w14:paraId="05044C2E" w14:textId="77777777" w:rsidR="00585139" w:rsidRDefault="00585139" w:rsidP="00585139"/>
    <w:p w14:paraId="10EB46FF" w14:textId="77777777" w:rsidR="00585139" w:rsidRDefault="00585139" w:rsidP="00585139"/>
    <w:p w14:paraId="2D0F66A6" w14:textId="77777777" w:rsidR="00585139" w:rsidRPr="004A551B" w:rsidRDefault="00585139" w:rsidP="00585139">
      <w:r w:rsidRPr="0095303C">
        <w:rPr>
          <w:b/>
          <w:caps/>
        </w:rPr>
        <w:t>Participants who are not yet adults</w:t>
      </w:r>
      <w:r>
        <w:t>:</w:t>
      </w:r>
      <w:r w:rsidRPr="004A551B">
        <w:t xml:space="preserve"> </w:t>
      </w:r>
      <w:r>
        <w:t>(</w:t>
      </w:r>
      <w:r w:rsidRPr="0095303C">
        <w:rPr>
          <w:i/>
        </w:rPr>
        <w:t xml:space="preserve">Describe the criteria that will be used to determine </w:t>
      </w:r>
      <w:r>
        <w:rPr>
          <w:i/>
        </w:rPr>
        <w:t>if</w:t>
      </w:r>
      <w:r w:rsidRPr="0095303C">
        <w:rPr>
          <w:i/>
        </w:rPr>
        <w:t xml:space="preserve"> a prospective participant has not attained the legal age for consent to treatments or procedures involved in the research under the applicable law of the jurisdiction in which the research will be conducted. (E.g., individuals under the age of 18 years</w:t>
      </w:r>
      <w:r w:rsidRPr="004A551B">
        <w:t>.)</w:t>
      </w:r>
    </w:p>
    <w:p w14:paraId="42E1C91E" w14:textId="77777777" w:rsidR="00585139" w:rsidRDefault="00585139" w:rsidP="00585139"/>
    <w:p w14:paraId="6AED636E" w14:textId="77777777" w:rsidR="00585139" w:rsidRPr="004A551B" w:rsidRDefault="00585139" w:rsidP="00585139">
      <w:r>
        <w:rPr>
          <w:i/>
        </w:rPr>
        <w:t>(</w:t>
      </w:r>
      <w:r w:rsidRPr="00906AE9">
        <w:rPr>
          <w:i/>
          <w:u w:val="single"/>
        </w:rPr>
        <w:t>For research conducted in Illinois</w:t>
      </w:r>
      <w:r w:rsidRPr="00727CDC">
        <w:rPr>
          <w:i/>
        </w:rPr>
        <w:t>, review “SOP: Legally Authorized Representatives, Children, and Guardians (HRP-013)” to be aware of which individuals in Illinois meet the definition of “children.”</w:t>
      </w:r>
      <w:r>
        <w:rPr>
          <w:i/>
        </w:rPr>
        <w:t>)</w:t>
      </w:r>
    </w:p>
    <w:p w14:paraId="300C6381" w14:textId="77777777" w:rsidR="00585139" w:rsidRDefault="00585139" w:rsidP="00585139"/>
    <w:p w14:paraId="66521F1B" w14:textId="77777777" w:rsidR="00585139" w:rsidRPr="004A551B" w:rsidRDefault="00585139" w:rsidP="00585139">
      <w:r>
        <w:rPr>
          <w:i/>
        </w:rPr>
        <w:t>(</w:t>
      </w:r>
      <w:r w:rsidRPr="00906AE9">
        <w:rPr>
          <w:i/>
          <w:u w:val="single"/>
        </w:rPr>
        <w:t>For research conducted outside of Illinois</w:t>
      </w:r>
      <w:r w:rsidRPr="00727CDC">
        <w:rPr>
          <w:i/>
        </w:rPr>
        <w:t>,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with the definition of “children” in “SOP: Legally Authorized Representatives, Children, and Guardians (HRP-013).”</w:t>
      </w:r>
      <w:r>
        <w:rPr>
          <w:i/>
        </w:rPr>
        <w:t>)</w:t>
      </w:r>
    </w:p>
    <w:p w14:paraId="77804771" w14:textId="77777777" w:rsidR="00585139" w:rsidRDefault="00585139" w:rsidP="00585139"/>
    <w:p w14:paraId="0F41A4D4" w14:textId="77777777" w:rsidR="00585139" w:rsidRPr="00727CDC" w:rsidRDefault="00585139" w:rsidP="00585139">
      <w:pPr>
        <w:rPr>
          <w:i/>
        </w:rPr>
      </w:pPr>
      <w:r>
        <w:rPr>
          <w:i/>
        </w:rPr>
        <w:t>(</w:t>
      </w:r>
      <w:r w:rsidRPr="00727CDC">
        <w:rPr>
          <w:i/>
        </w:rPr>
        <w:t xml:space="preserve">Describe </w:t>
      </w:r>
      <w:r>
        <w:rPr>
          <w:i/>
        </w:rPr>
        <w:t xml:space="preserve">if </w:t>
      </w:r>
      <w:r w:rsidRPr="00727CDC">
        <w:rPr>
          <w:i/>
        </w:rPr>
        <w:t>parental permission will be obtained from:</w:t>
      </w:r>
    </w:p>
    <w:p w14:paraId="645D0658" w14:textId="77777777" w:rsidR="00585139" w:rsidRPr="00FE1764" w:rsidRDefault="00585139" w:rsidP="00585139">
      <w:pPr>
        <w:ind w:left="720"/>
        <w:rPr>
          <w:i/>
        </w:rPr>
      </w:pPr>
      <w:r w:rsidRPr="00FE1764">
        <w:rPr>
          <w:i/>
        </w:rPr>
        <w:t>Both parents unless one parent is deceased, unknown, incompetent, or not reasonably available, or when only one parent has legal responsibility for the care and custody of the child.</w:t>
      </w:r>
    </w:p>
    <w:p w14:paraId="5FC95A0C" w14:textId="77777777" w:rsidR="00585139" w:rsidRPr="00FE1764" w:rsidRDefault="00585139" w:rsidP="00585139">
      <w:pPr>
        <w:ind w:left="360"/>
        <w:rPr>
          <w:i/>
        </w:rPr>
      </w:pPr>
      <w:r w:rsidRPr="00FE1764">
        <w:rPr>
          <w:i/>
        </w:rPr>
        <w:t>Or</w:t>
      </w:r>
    </w:p>
    <w:p w14:paraId="4A9076C5" w14:textId="77777777" w:rsidR="00585139" w:rsidRPr="00FE1764" w:rsidRDefault="00585139" w:rsidP="00585139">
      <w:pPr>
        <w:ind w:left="720"/>
        <w:rPr>
          <w:i/>
        </w:rPr>
      </w:pPr>
      <w:r w:rsidRPr="00FE1764">
        <w:rPr>
          <w:i/>
        </w:rPr>
        <w:t>One parent even if the other parent is alive, known, competent, reasonably available, and shares legal responsibility for the care and custody of the child.</w:t>
      </w:r>
      <w:r>
        <w:rPr>
          <w:i/>
        </w:rPr>
        <w:t>)</w:t>
      </w:r>
    </w:p>
    <w:p w14:paraId="23293970" w14:textId="77777777" w:rsidR="00585139" w:rsidRDefault="00585139" w:rsidP="00585139"/>
    <w:p w14:paraId="7F8D374E" w14:textId="77777777" w:rsidR="00585139" w:rsidRPr="00727CDC" w:rsidRDefault="00585139" w:rsidP="00585139">
      <w:pPr>
        <w:rPr>
          <w:i/>
        </w:rPr>
      </w:pPr>
      <w:r>
        <w:rPr>
          <w:i/>
        </w:rPr>
        <w:t>(</w:t>
      </w:r>
      <w:r w:rsidRPr="00727CDC">
        <w:rPr>
          <w:i/>
        </w:rPr>
        <w:t>Describe whether permission will be obtained from individuals other than parents, and if so, who will be allowed to provide permission. Describe the process used to determine these individuals’ authority to consent to each child’s general medical care.</w:t>
      </w:r>
      <w:r>
        <w:rPr>
          <w:i/>
        </w:rPr>
        <w:t>)</w:t>
      </w:r>
    </w:p>
    <w:p w14:paraId="678F9F53" w14:textId="77777777" w:rsidR="00585139" w:rsidRDefault="00585139" w:rsidP="00585139"/>
    <w:p w14:paraId="0BE013E3" w14:textId="77777777" w:rsidR="00585139" w:rsidRPr="004A551B" w:rsidRDefault="00585139" w:rsidP="00585139">
      <w:r>
        <w:rPr>
          <w:i/>
        </w:rPr>
        <w:t>(</w:t>
      </w:r>
      <w:r w:rsidRPr="00727CDC">
        <w:rPr>
          <w:i/>
        </w:rPr>
        <w:t>Indicate whether assent will be obtained from all, some, or none of the children. If assent will be obtained from some children, indicate which children will be required to assent.</w:t>
      </w:r>
      <w:r>
        <w:rPr>
          <w:i/>
        </w:rPr>
        <w:t>)</w:t>
      </w:r>
    </w:p>
    <w:p w14:paraId="2E67B20C" w14:textId="77777777" w:rsidR="00585139" w:rsidRDefault="00585139" w:rsidP="00585139"/>
    <w:p w14:paraId="5B26543E" w14:textId="77777777" w:rsidR="00585139" w:rsidRPr="00727CDC" w:rsidRDefault="00585139" w:rsidP="00585139">
      <w:pPr>
        <w:rPr>
          <w:i/>
        </w:rPr>
      </w:pPr>
      <w:r>
        <w:rPr>
          <w:i/>
        </w:rPr>
        <w:t>(</w:t>
      </w:r>
      <w:r w:rsidRPr="00727CDC">
        <w:rPr>
          <w:i/>
        </w:rPr>
        <w:t>When assent of children is obtained, describe how it will be documented.</w:t>
      </w:r>
      <w:r>
        <w:rPr>
          <w:i/>
        </w:rPr>
        <w:t xml:space="preserve"> The IRB allows for documentation of assent directly in</w:t>
      </w:r>
      <w:r w:rsidRPr="00727CDC">
        <w:rPr>
          <w:i/>
        </w:rPr>
        <w:t xml:space="preserve"> the consent document</w:t>
      </w:r>
      <w:r>
        <w:rPr>
          <w:i/>
        </w:rPr>
        <w:t xml:space="preserve">.  The IRB </w:t>
      </w:r>
      <w:r w:rsidRPr="00727CDC">
        <w:rPr>
          <w:i/>
        </w:rPr>
        <w:t>does not routinely require separate assent documents and does not routinely require children to sign assent documents</w:t>
      </w:r>
      <w:r>
        <w:rPr>
          <w:i/>
        </w:rPr>
        <w:t>.  However, those</w:t>
      </w:r>
      <w:r w:rsidRPr="00727CDC">
        <w:rPr>
          <w:i/>
        </w:rPr>
        <w:t xml:space="preserve"> option</w:t>
      </w:r>
      <w:r>
        <w:rPr>
          <w:i/>
        </w:rPr>
        <w:t>s</w:t>
      </w:r>
      <w:r w:rsidRPr="00727CDC">
        <w:rPr>
          <w:i/>
        </w:rPr>
        <w:t xml:space="preserve"> </w:t>
      </w:r>
      <w:r>
        <w:rPr>
          <w:i/>
        </w:rPr>
        <w:t>are</w:t>
      </w:r>
      <w:r w:rsidRPr="00727CDC">
        <w:rPr>
          <w:i/>
        </w:rPr>
        <w:t xml:space="preserve"> available in the template consent document referenced in the section below.</w:t>
      </w:r>
      <w:r>
        <w:rPr>
          <w:i/>
        </w:rPr>
        <w:t>)</w:t>
      </w:r>
    </w:p>
    <w:p w14:paraId="687ABF37" w14:textId="77777777" w:rsidR="00585139" w:rsidRDefault="00585139" w:rsidP="00585139"/>
    <w:p w14:paraId="48068203" w14:textId="77777777" w:rsidR="00585139" w:rsidRDefault="00585139" w:rsidP="00585139"/>
    <w:p w14:paraId="3CB68F8C" w14:textId="4B348399" w:rsidR="00585139" w:rsidRPr="004A551B" w:rsidRDefault="00585139" w:rsidP="00585139">
      <w:r w:rsidRPr="00B813AF">
        <w:rPr>
          <w:b/>
          <w:caps/>
        </w:rPr>
        <w:t>Adults</w:t>
      </w:r>
      <w:r w:rsidR="00336FE0">
        <w:rPr>
          <w:b/>
          <w:caps/>
        </w:rPr>
        <w:t xml:space="preserve"> WITH IMPAIRED DECISION-MAKING CAPACITY</w:t>
      </w:r>
      <w:proofErr w:type="gramStart"/>
      <w:r>
        <w:rPr>
          <w:b/>
          <w:caps/>
        </w:rPr>
        <w:t xml:space="preserve">: </w:t>
      </w:r>
      <w:r w:rsidRPr="00B813AF">
        <w:rPr>
          <w:caps/>
        </w:rPr>
        <w:t xml:space="preserve"> (</w:t>
      </w:r>
      <w:proofErr w:type="gramEnd"/>
      <w:r w:rsidRPr="00727CDC">
        <w:rPr>
          <w:i/>
        </w:rPr>
        <w:t xml:space="preserve">Describe the process to determine </w:t>
      </w:r>
      <w:r>
        <w:rPr>
          <w:i/>
        </w:rPr>
        <w:t>if</w:t>
      </w:r>
      <w:r w:rsidRPr="00727CDC">
        <w:rPr>
          <w:i/>
        </w:rPr>
        <w:t xml:space="preserve"> an individual is capable of consent. The IRB allows </w:t>
      </w:r>
      <w:r>
        <w:rPr>
          <w:i/>
        </w:rPr>
        <w:t>for documentation of</w:t>
      </w:r>
      <w:r w:rsidRPr="00727CDC">
        <w:rPr>
          <w:i/>
        </w:rPr>
        <w:t xml:space="preserve"> assent </w:t>
      </w:r>
      <w:r>
        <w:rPr>
          <w:i/>
        </w:rPr>
        <w:t>directly in</w:t>
      </w:r>
      <w:r w:rsidRPr="00727CDC">
        <w:rPr>
          <w:i/>
        </w:rPr>
        <w:t xml:space="preserve"> the consent document</w:t>
      </w:r>
      <w:r>
        <w:rPr>
          <w:i/>
        </w:rPr>
        <w:t xml:space="preserve">.  The IRB </w:t>
      </w:r>
      <w:r w:rsidRPr="00727CDC">
        <w:rPr>
          <w:i/>
        </w:rPr>
        <w:t xml:space="preserve">does not routinely require separate assent documents and does not routinely require </w:t>
      </w:r>
      <w:r w:rsidR="00336FE0">
        <w:rPr>
          <w:i/>
        </w:rPr>
        <w:t>adults with impaired decision-making capacity</w:t>
      </w:r>
      <w:r w:rsidRPr="00727CDC">
        <w:rPr>
          <w:i/>
        </w:rPr>
        <w:t xml:space="preserve"> to sign assent documents</w:t>
      </w:r>
      <w:r>
        <w:rPr>
          <w:i/>
        </w:rPr>
        <w:t>.  However,</w:t>
      </w:r>
      <w:r w:rsidRPr="00727CDC">
        <w:rPr>
          <w:i/>
        </w:rPr>
        <w:t xml:space="preserve"> </w:t>
      </w:r>
      <w:r>
        <w:rPr>
          <w:i/>
        </w:rPr>
        <w:t>those</w:t>
      </w:r>
      <w:r w:rsidRPr="00727CDC">
        <w:rPr>
          <w:i/>
        </w:rPr>
        <w:t xml:space="preserve"> option</w:t>
      </w:r>
      <w:r>
        <w:rPr>
          <w:i/>
        </w:rPr>
        <w:t>s are</w:t>
      </w:r>
      <w:r w:rsidRPr="00727CDC">
        <w:rPr>
          <w:i/>
        </w:rPr>
        <w:t xml:space="preserve"> available in the template consent document referenced in the section below.</w:t>
      </w:r>
      <w:r>
        <w:rPr>
          <w:i/>
        </w:rPr>
        <w:t>)</w:t>
      </w:r>
    </w:p>
    <w:p w14:paraId="42ADBB43" w14:textId="77777777" w:rsidR="00585139" w:rsidRDefault="00585139" w:rsidP="00585139"/>
    <w:p w14:paraId="1DF5C52B" w14:textId="77777777" w:rsidR="00585139" w:rsidRDefault="00585139" w:rsidP="00585139"/>
    <w:p w14:paraId="7899D590" w14:textId="77777777" w:rsidR="00585139" w:rsidRPr="004A551B" w:rsidRDefault="00585139" w:rsidP="00585139">
      <w:r w:rsidRPr="00B813AF">
        <w:rPr>
          <w:b/>
          <w:caps/>
        </w:rPr>
        <w:t>Adults Unable to Consent</w:t>
      </w:r>
      <w:proofErr w:type="gramStart"/>
      <w:r>
        <w:rPr>
          <w:b/>
          <w:caps/>
        </w:rPr>
        <w:t xml:space="preserve">:  </w:t>
      </w:r>
      <w:r w:rsidRPr="00720FD8">
        <w:rPr>
          <w:caps/>
        </w:rPr>
        <w:t>(</w:t>
      </w:r>
      <w:proofErr w:type="gramEnd"/>
      <w:r w:rsidRPr="00727CDC">
        <w:rPr>
          <w:i/>
        </w:rPr>
        <w:t>List the individuals from whom permission will be o</w:t>
      </w:r>
      <w:r>
        <w:rPr>
          <w:i/>
        </w:rPr>
        <w:t>btained in order of priority. (e</w:t>
      </w:r>
      <w:r w:rsidRPr="00727CDC">
        <w:rPr>
          <w:i/>
        </w:rPr>
        <w:t>.g., durable power of attorney for health care, court appointed guardian for health care decisions, spouse, and adult child</w:t>
      </w:r>
      <w:r w:rsidRPr="004A551B">
        <w:t>.</w:t>
      </w:r>
    </w:p>
    <w:p w14:paraId="40A2F870" w14:textId="77777777" w:rsidR="00585139" w:rsidRDefault="00585139" w:rsidP="00585139">
      <w:pPr>
        <w:pStyle w:val="ListParagraph"/>
        <w:numPr>
          <w:ilvl w:val="1"/>
          <w:numId w:val="36"/>
        </w:numPr>
        <w:ind w:left="720"/>
        <w:rPr>
          <w:i/>
        </w:rPr>
      </w:pPr>
      <w:r w:rsidRPr="0012394A">
        <w:rPr>
          <w:i/>
        </w:rPr>
        <w:t>For research conducted in Illinois, review “SOP: Legally Authorized Representatives, Children, and Guardians (HRP-013)” to be aware of which individuals in Illinois meet the definition of</w:t>
      </w:r>
      <w:r w:rsidRPr="0012394A" w:rsidDel="00751352">
        <w:rPr>
          <w:i/>
        </w:rPr>
        <w:t xml:space="preserve"> </w:t>
      </w:r>
      <w:r w:rsidRPr="0012394A">
        <w:rPr>
          <w:i/>
        </w:rPr>
        <w:t>“legally authorized representative.”</w:t>
      </w:r>
    </w:p>
    <w:p w14:paraId="4721B5BB" w14:textId="77777777" w:rsidR="00585139" w:rsidRPr="0012394A" w:rsidRDefault="00585139" w:rsidP="00585139">
      <w:pPr>
        <w:pStyle w:val="ListParagraph"/>
        <w:numPr>
          <w:ilvl w:val="1"/>
          <w:numId w:val="36"/>
        </w:numPr>
        <w:ind w:left="720"/>
        <w:rPr>
          <w:i/>
        </w:rPr>
      </w:pPr>
      <w:r w:rsidRPr="0012394A">
        <w:rPr>
          <w:i/>
        </w:rPr>
        <w:t xml:space="preserve">For research conducted outside of Illinois, </w:t>
      </w:r>
      <w:r>
        <w:rPr>
          <w:i/>
        </w:rPr>
        <w:t>describe</w:t>
      </w:r>
      <w:r w:rsidRPr="0012394A">
        <w:rPr>
          <w:i/>
        </w:rPr>
        <w:t xml:space="preserve"> which individuals are authorized under applicable law to consent on behalf of a prospective participant to </w:t>
      </w:r>
      <w:r>
        <w:rPr>
          <w:i/>
        </w:rPr>
        <w:t>his or her</w:t>
      </w:r>
      <w:r w:rsidRPr="0012394A">
        <w:rPr>
          <w:i/>
        </w:rPr>
        <w:t xml:space="preserve"> participation in the procedure(s) involved in this research. One method of obtaining this information is to have a legal counsel or authority review your protocol along the definition of “legally authorized representative” in “SOP: Legally Authorized Representatives, Children, and Guardians (HRP-013).”</w:t>
      </w:r>
    </w:p>
    <w:p w14:paraId="7345A6FD" w14:textId="77777777" w:rsidR="00585139" w:rsidRPr="0012394A" w:rsidRDefault="00585139" w:rsidP="00585139">
      <w:pPr>
        <w:pStyle w:val="ListParagraph"/>
        <w:numPr>
          <w:ilvl w:val="1"/>
          <w:numId w:val="36"/>
        </w:numPr>
        <w:ind w:left="720"/>
        <w:rPr>
          <w:i/>
        </w:rPr>
      </w:pPr>
      <w:r w:rsidRPr="0012394A">
        <w:rPr>
          <w:i/>
        </w:rPr>
        <w:t xml:space="preserve">Describe the process for assent of the participants. Indicate </w:t>
      </w:r>
      <w:r>
        <w:rPr>
          <w:i/>
        </w:rPr>
        <w:t>if</w:t>
      </w:r>
      <w:r w:rsidRPr="0012394A">
        <w:rPr>
          <w:i/>
        </w:rPr>
        <w:t>:</w:t>
      </w:r>
    </w:p>
    <w:p w14:paraId="522432DE" w14:textId="77777777" w:rsidR="00585139" w:rsidRDefault="00585139" w:rsidP="00585139">
      <w:pPr>
        <w:pStyle w:val="ListParagraph"/>
        <w:numPr>
          <w:ilvl w:val="2"/>
          <w:numId w:val="36"/>
        </w:numPr>
        <w:ind w:left="1080"/>
        <w:rPr>
          <w:i/>
        </w:rPr>
      </w:pPr>
      <w:r w:rsidRPr="0012394A">
        <w:rPr>
          <w:i/>
        </w:rPr>
        <w:t>Assent will be required of all, some, or none of the participant</w:t>
      </w:r>
      <w:r>
        <w:rPr>
          <w:i/>
        </w:rPr>
        <w:t xml:space="preserve">s. </w:t>
      </w:r>
    </w:p>
    <w:p w14:paraId="51C04B55" w14:textId="77777777" w:rsidR="00585139" w:rsidRPr="0012394A" w:rsidRDefault="00585139" w:rsidP="00585139">
      <w:pPr>
        <w:pStyle w:val="ListParagraph"/>
        <w:numPr>
          <w:ilvl w:val="3"/>
          <w:numId w:val="36"/>
        </w:numPr>
        <w:ind w:left="1440"/>
        <w:rPr>
          <w:i/>
        </w:rPr>
      </w:pPr>
      <w:r>
        <w:rPr>
          <w:i/>
        </w:rPr>
        <w:t>If some, indicate</w:t>
      </w:r>
      <w:r w:rsidRPr="0012394A">
        <w:rPr>
          <w:i/>
        </w:rPr>
        <w:t xml:space="preserve"> which participants will be required to assent and which will not.</w:t>
      </w:r>
    </w:p>
    <w:p w14:paraId="5916F02B" w14:textId="77777777" w:rsidR="00585139" w:rsidRPr="0012394A" w:rsidRDefault="00585139" w:rsidP="00585139">
      <w:pPr>
        <w:pStyle w:val="ListParagraph"/>
        <w:numPr>
          <w:ilvl w:val="3"/>
          <w:numId w:val="36"/>
        </w:numPr>
        <w:ind w:left="1440"/>
        <w:rPr>
          <w:i/>
        </w:rPr>
      </w:pPr>
      <w:r w:rsidRPr="0012394A">
        <w:rPr>
          <w:i/>
        </w:rPr>
        <w:t xml:space="preserve">If assent will not be obtained from some or all participants, </w:t>
      </w:r>
      <w:r>
        <w:rPr>
          <w:i/>
        </w:rPr>
        <w:t xml:space="preserve">provide </w:t>
      </w:r>
      <w:r w:rsidRPr="0012394A">
        <w:rPr>
          <w:i/>
        </w:rPr>
        <w:t>an explanation of why not.</w:t>
      </w:r>
    </w:p>
    <w:p w14:paraId="600877DD" w14:textId="77777777" w:rsidR="00585139" w:rsidRDefault="00585139" w:rsidP="00585139">
      <w:pPr>
        <w:pStyle w:val="ListParagraph"/>
        <w:numPr>
          <w:ilvl w:val="2"/>
          <w:numId w:val="36"/>
        </w:numPr>
        <w:ind w:left="1080"/>
        <w:rPr>
          <w:i/>
        </w:rPr>
      </w:pPr>
      <w:r w:rsidRPr="0012394A">
        <w:rPr>
          <w:i/>
        </w:rPr>
        <w:t xml:space="preserve">Describe if assent of the participants will be documented and define the process to document assent. </w:t>
      </w:r>
      <w:r w:rsidRPr="005D1646">
        <w:rPr>
          <w:i/>
        </w:rPr>
        <w:t xml:space="preserve">The IRB allows for documentation of assent directly in the consent document.  The IRB does not routinely require separate assent documents and does not routinely require </w:t>
      </w:r>
      <w:r>
        <w:rPr>
          <w:i/>
        </w:rPr>
        <w:t>participants</w:t>
      </w:r>
      <w:r w:rsidRPr="005D1646">
        <w:rPr>
          <w:i/>
        </w:rPr>
        <w:t xml:space="preserve"> to sign assent documents.  However, those options are available in the template consent document referenced in the section below.</w:t>
      </w:r>
    </w:p>
    <w:p w14:paraId="3FEB35BF" w14:textId="77777777" w:rsidR="00585139" w:rsidRPr="0012394A" w:rsidRDefault="00585139" w:rsidP="00585139">
      <w:pPr>
        <w:pStyle w:val="ListParagraph"/>
        <w:numPr>
          <w:ilvl w:val="1"/>
          <w:numId w:val="36"/>
        </w:numPr>
        <w:ind w:left="720"/>
        <w:rPr>
          <w:i/>
        </w:rPr>
      </w:pPr>
      <w:r w:rsidRPr="0012394A">
        <w:rPr>
          <w:i/>
        </w:rPr>
        <w:t>Describe the process for obtaining consent from participants who were previously unable to consent for themselves.</w:t>
      </w:r>
      <w:r>
        <w:rPr>
          <w:i/>
        </w:rPr>
        <w:t>)</w:t>
      </w:r>
    </w:p>
    <w:p w14:paraId="3D79BFC5" w14:textId="77777777" w:rsidR="00585139" w:rsidRDefault="00585139" w:rsidP="00585139"/>
    <w:p w14:paraId="02BECB2D" w14:textId="77777777" w:rsidR="00585139" w:rsidRPr="000F7A12" w:rsidRDefault="00585139" w:rsidP="00585139">
      <w:pPr>
        <w:pStyle w:val="Default"/>
      </w:pPr>
    </w:p>
    <w:p w14:paraId="6C853252" w14:textId="77777777" w:rsidR="00585139" w:rsidRPr="002920D4" w:rsidRDefault="00585139" w:rsidP="00585139">
      <w:r w:rsidRPr="00727CDC">
        <w:rPr>
          <w:b/>
          <w:caps/>
        </w:rPr>
        <w:t>Process to Document Consent in Writing</w:t>
      </w:r>
      <w:r>
        <w:rPr>
          <w:b/>
          <w:caps/>
        </w:rPr>
        <w:t xml:space="preserve">: </w:t>
      </w:r>
      <w:r>
        <w:t>(</w:t>
      </w:r>
      <w:r w:rsidRPr="00906AE9">
        <w:rPr>
          <w:i/>
        </w:rPr>
        <w:t>Describe if and how consent of the participant will be documented in writing</w:t>
      </w:r>
      <w:r w:rsidRPr="002920D4">
        <w:t>.</w:t>
      </w:r>
      <w:r>
        <w:t>)</w:t>
      </w:r>
    </w:p>
    <w:p w14:paraId="4CE85DBD" w14:textId="77777777" w:rsidR="00585139" w:rsidRPr="00727CDC" w:rsidRDefault="00585139" w:rsidP="00585139"/>
    <w:p w14:paraId="09610670" w14:textId="77777777" w:rsidR="00585139" w:rsidRPr="00727CDC" w:rsidRDefault="00585139" w:rsidP="00585139"/>
    <w:p w14:paraId="6A40A3F1" w14:textId="77777777" w:rsidR="00585139" w:rsidRPr="00A8683B" w:rsidRDefault="00585139" w:rsidP="00585139">
      <w:pPr>
        <w:pStyle w:val="Heading1"/>
        <w:numPr>
          <w:ilvl w:val="0"/>
          <w:numId w:val="0"/>
        </w:numPr>
        <w:rPr>
          <w:rFonts w:ascii="Arial" w:hAnsi="Arial" w:cs="Arial"/>
          <w:sz w:val="24"/>
          <w:szCs w:val="22"/>
        </w:rPr>
      </w:pPr>
      <w:r w:rsidRPr="00A8683B">
        <w:rPr>
          <w:rFonts w:ascii="Arial" w:hAnsi="Arial" w:cs="Arial"/>
          <w:sz w:val="24"/>
          <w:szCs w:val="22"/>
        </w:rPr>
        <w:t>Study Intervention/Investigational Agent:</w:t>
      </w:r>
    </w:p>
    <w:p w14:paraId="4CDE49AA" w14:textId="77777777" w:rsidR="00585139" w:rsidRDefault="00585139" w:rsidP="00585139">
      <w:pPr>
        <w:pStyle w:val="Heading1"/>
        <w:numPr>
          <w:ilvl w:val="0"/>
          <w:numId w:val="0"/>
        </w:numPr>
        <w:rPr>
          <w:rFonts w:ascii="Arial" w:hAnsi="Arial" w:cs="Arial"/>
          <w:sz w:val="22"/>
          <w:szCs w:val="22"/>
        </w:rPr>
      </w:pPr>
    </w:p>
    <w:p w14:paraId="06BCD4EE" w14:textId="77777777" w:rsidR="00585139" w:rsidRPr="00AF5F5E" w:rsidRDefault="00585139" w:rsidP="00585139">
      <w:pPr>
        <w:pStyle w:val="Heading1"/>
        <w:rPr>
          <w:rFonts w:ascii="Arial" w:hAnsi="Arial" w:cs="Arial"/>
          <w:i/>
          <w:sz w:val="22"/>
          <w:szCs w:val="22"/>
        </w:rPr>
      </w:pPr>
      <w:r w:rsidRPr="00A8683B">
        <w:rPr>
          <w:rFonts w:ascii="Arial" w:hAnsi="Arial" w:cs="Arial"/>
          <w:b w:val="0"/>
          <w:i/>
          <w:sz w:val="22"/>
          <w:szCs w:val="22"/>
        </w:rPr>
        <w:t>(If the research involves drugs or device, describe your plans to store, handle, and administer those drugs or devices so that they will be used only on subjects and be used only by authorized investigators.)</w:t>
      </w:r>
    </w:p>
    <w:p w14:paraId="15415D98" w14:textId="77777777" w:rsidR="00585139" w:rsidRDefault="00585139" w:rsidP="00585139">
      <w:pPr>
        <w:pStyle w:val="Heading1"/>
        <w:rPr>
          <w:rFonts w:ascii="Arial" w:hAnsi="Arial" w:cs="Arial"/>
          <w:b w:val="0"/>
          <w:i/>
          <w:iCs/>
          <w:sz w:val="22"/>
          <w:szCs w:val="22"/>
        </w:rPr>
      </w:pPr>
      <w:r w:rsidRPr="4E690630">
        <w:rPr>
          <w:rFonts w:ascii="Arial" w:hAnsi="Arial" w:cs="Arial"/>
          <w:b w:val="0"/>
          <w:i/>
          <w:iCs/>
          <w:sz w:val="22"/>
          <w:szCs w:val="22"/>
        </w:rPr>
        <w:t>(If the control of the drugs or devices used in this protocol will be accomplished by following an established, approved organizational SOP (e.g., Research Pharmacy SOP for the Control of Investigational Drugs, etc.), please reference that SOP in this section.)</w:t>
      </w:r>
      <w:r>
        <w:rPr>
          <w:rFonts w:ascii="Arial" w:hAnsi="Arial" w:cs="Arial"/>
          <w:b w:val="0"/>
          <w:i/>
          <w:iCs/>
          <w:sz w:val="22"/>
          <w:szCs w:val="22"/>
        </w:rPr>
        <w:t xml:space="preserve"> </w:t>
      </w:r>
    </w:p>
    <w:p w14:paraId="07B04D5D" w14:textId="77777777" w:rsidR="00585139" w:rsidRPr="000E2960" w:rsidRDefault="00585139" w:rsidP="00585139">
      <w:pPr>
        <w:pStyle w:val="Heading1"/>
        <w:rPr>
          <w:b w:val="0"/>
          <w:i/>
          <w:iCs/>
          <w:sz w:val="22"/>
          <w:szCs w:val="22"/>
        </w:rPr>
      </w:pPr>
      <w:r>
        <w:rPr>
          <w:rFonts w:ascii="Arial" w:hAnsi="Arial" w:cs="Arial"/>
          <w:b w:val="0"/>
          <w:i/>
          <w:iCs/>
          <w:sz w:val="22"/>
          <w:szCs w:val="22"/>
        </w:rPr>
        <w:t>(</w:t>
      </w:r>
      <w:r w:rsidRPr="000E2960">
        <w:rPr>
          <w:rFonts w:ascii="Arial" w:hAnsi="Arial" w:cs="Arial"/>
          <w:b w:val="0"/>
          <w:i/>
          <w:iCs/>
          <w:sz w:val="22"/>
          <w:szCs w:val="22"/>
        </w:rPr>
        <w:t>All research protocols involving investigational drugs at NMH must utilize the IDS Pharmacy for the storage, dispensing, and control of the investigational drug, whether for inpatient or outpatient use.  For more information about the IDS Pharmacy, visit their dedicated</w:t>
      </w:r>
      <w:r w:rsidRPr="000E2960">
        <w:rPr>
          <w:rFonts w:ascii="Arial" w:hAnsi="Arial" w:cs="Arial"/>
          <w:b w:val="0"/>
          <w:i/>
          <w:iCs/>
          <w:color w:val="342F2E"/>
          <w:sz w:val="22"/>
          <w:szCs w:val="22"/>
        </w:rPr>
        <w:t xml:space="preserve"> </w:t>
      </w:r>
      <w:hyperlink r:id="rId16" w:history="1">
        <w:r w:rsidRPr="000E2960">
          <w:rPr>
            <w:rStyle w:val="Hyperlink"/>
            <w:rFonts w:ascii="Arial" w:hAnsi="Arial" w:cs="Arial"/>
            <w:b w:val="0"/>
            <w:i/>
            <w:iCs/>
            <w:sz w:val="22"/>
            <w:szCs w:val="22"/>
          </w:rPr>
          <w:t>website</w:t>
        </w:r>
      </w:hyperlink>
      <w:r w:rsidRPr="000E2960">
        <w:rPr>
          <w:rFonts w:ascii="Arial" w:hAnsi="Arial" w:cs="Arial"/>
          <w:b w:val="0"/>
          <w:i/>
          <w:iCs/>
          <w:color w:val="342F2E"/>
          <w:sz w:val="22"/>
          <w:szCs w:val="22"/>
        </w:rPr>
        <w:t xml:space="preserve"> </w:t>
      </w:r>
      <w:r w:rsidRPr="000E2960">
        <w:rPr>
          <w:rFonts w:ascii="Arial" w:hAnsi="Arial" w:cs="Arial"/>
          <w:b w:val="0"/>
          <w:i/>
          <w:iCs/>
          <w:sz w:val="22"/>
          <w:szCs w:val="22"/>
        </w:rPr>
        <w:t>(must be logged in</w:t>
      </w:r>
      <w:r>
        <w:rPr>
          <w:rFonts w:ascii="Arial" w:hAnsi="Arial" w:cs="Arial"/>
          <w:b w:val="0"/>
          <w:i/>
          <w:iCs/>
          <w:sz w:val="22"/>
          <w:szCs w:val="22"/>
        </w:rPr>
        <w:t>to</w:t>
      </w:r>
      <w:r w:rsidRPr="000E2960">
        <w:rPr>
          <w:rFonts w:ascii="Arial" w:hAnsi="Arial" w:cs="Arial"/>
          <w:b w:val="0"/>
          <w:i/>
          <w:iCs/>
          <w:sz w:val="22"/>
          <w:szCs w:val="22"/>
        </w:rPr>
        <w:t xml:space="preserve"> NMI to access) or email them at </w:t>
      </w:r>
      <w:hyperlink r:id="rId17" w:history="1">
        <w:r w:rsidRPr="000E2960">
          <w:rPr>
            <w:rStyle w:val="Hyperlink"/>
            <w:rFonts w:ascii="Arial" w:hAnsi="Arial" w:cs="Arial"/>
            <w:b w:val="0"/>
            <w:i/>
            <w:iCs/>
            <w:sz w:val="22"/>
            <w:szCs w:val="22"/>
          </w:rPr>
          <w:t>nminvestigationaldrugservice@nm.org</w:t>
        </w:r>
      </w:hyperlink>
      <w:r>
        <w:rPr>
          <w:rFonts w:ascii="Arial" w:hAnsi="Arial" w:cs="Arial"/>
          <w:b w:val="0"/>
          <w:i/>
          <w:iCs/>
          <w:sz w:val="22"/>
          <w:szCs w:val="22"/>
        </w:rPr>
        <w:t>)</w:t>
      </w:r>
    </w:p>
    <w:p w14:paraId="1194A4A8" w14:textId="77777777" w:rsidR="00585139" w:rsidRPr="00A8683B" w:rsidRDefault="00585139" w:rsidP="00585139">
      <w:pPr>
        <w:pStyle w:val="Heading1"/>
        <w:rPr>
          <w:rFonts w:ascii="Arial" w:hAnsi="Arial" w:cs="Arial"/>
          <w:b w:val="0"/>
          <w:i/>
          <w:sz w:val="22"/>
          <w:szCs w:val="22"/>
        </w:rPr>
      </w:pPr>
      <w:r>
        <w:rPr>
          <w:rFonts w:ascii="Arial" w:hAnsi="Arial" w:cs="Arial"/>
          <w:b w:val="0"/>
          <w:i/>
          <w:sz w:val="22"/>
          <w:szCs w:val="22"/>
        </w:rPr>
        <w:t>(</w:t>
      </w:r>
      <w:r w:rsidRPr="00A8683B">
        <w:rPr>
          <w:rFonts w:ascii="Arial" w:hAnsi="Arial" w:cs="Arial"/>
          <w:b w:val="0"/>
          <w:i/>
          <w:sz w:val="22"/>
          <w:szCs w:val="22"/>
        </w:rPr>
        <w:t>If the drug is investigational (has an IND) or the device has an IDE or a claim of abbreviated IDE (non-significant risk device), include the following information:</w:t>
      </w:r>
      <w:r>
        <w:rPr>
          <w:rFonts w:ascii="Arial" w:hAnsi="Arial" w:cs="Arial"/>
          <w:b w:val="0"/>
          <w:i/>
          <w:sz w:val="22"/>
          <w:szCs w:val="22"/>
        </w:rPr>
        <w:t>)</w:t>
      </w:r>
    </w:p>
    <w:p w14:paraId="0E7D7988" w14:textId="77777777" w:rsidR="00585139" w:rsidRPr="00A8683B" w:rsidRDefault="00585139" w:rsidP="00585139">
      <w:pPr>
        <w:pStyle w:val="BlockText"/>
        <w:numPr>
          <w:ilvl w:val="2"/>
          <w:numId w:val="16"/>
        </w:numPr>
        <w:tabs>
          <w:tab w:val="left" w:pos="1800"/>
        </w:tabs>
        <w:ind w:left="1800" w:hanging="540"/>
        <w:contextualSpacing/>
        <w:rPr>
          <w:rFonts w:ascii="Arial" w:hAnsi="Arial" w:cs="Arial"/>
          <w:szCs w:val="22"/>
        </w:rPr>
      </w:pPr>
      <w:r w:rsidRPr="00A8683B">
        <w:rPr>
          <w:rFonts w:ascii="Arial" w:hAnsi="Arial" w:cs="Arial"/>
          <w:szCs w:val="22"/>
        </w:rPr>
        <w:t>Identify the holder of the IND/IDE/Abbreviated IDE.</w:t>
      </w:r>
    </w:p>
    <w:p w14:paraId="7EAC083B" w14:textId="77777777" w:rsidR="00585139" w:rsidRPr="00A8683B" w:rsidRDefault="00585139" w:rsidP="00585139">
      <w:pPr>
        <w:pStyle w:val="BlockText"/>
        <w:numPr>
          <w:ilvl w:val="2"/>
          <w:numId w:val="16"/>
        </w:numPr>
        <w:tabs>
          <w:tab w:val="left" w:pos="1800"/>
        </w:tabs>
        <w:ind w:left="1800" w:hanging="540"/>
        <w:contextualSpacing/>
        <w:rPr>
          <w:rFonts w:ascii="Arial" w:hAnsi="Arial" w:cs="Arial"/>
          <w:szCs w:val="22"/>
        </w:rPr>
      </w:pPr>
      <w:r w:rsidRPr="00A8683B">
        <w:rPr>
          <w:rFonts w:ascii="Arial" w:hAnsi="Arial" w:cs="Arial"/>
          <w:szCs w:val="22"/>
        </w:rPr>
        <w:t>Explain procedures followed to comply with sponsor requirements for FDA regulated research for the following:</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881"/>
        <w:gridCol w:w="1867"/>
        <w:gridCol w:w="1685"/>
      </w:tblGrid>
      <w:tr w:rsidR="00585139" w:rsidRPr="003B1808" w14:paraId="1DC50FBA" w14:textId="77777777" w:rsidTr="00C0626D">
        <w:tc>
          <w:tcPr>
            <w:tcW w:w="7915" w:type="dxa"/>
            <w:gridSpan w:val="4"/>
            <w:shd w:val="clear" w:color="auto" w:fill="auto"/>
            <w:vAlign w:val="bottom"/>
          </w:tcPr>
          <w:p w14:paraId="28C4B79F" w14:textId="77777777" w:rsidR="00585139" w:rsidRPr="009C7CFC" w:rsidRDefault="00585139" w:rsidP="00C0626D">
            <w:pPr>
              <w:keepNext/>
              <w:keepLines/>
              <w:jc w:val="center"/>
              <w:rPr>
                <w:rFonts w:cs="Arial"/>
                <w:b/>
                <w:i/>
                <w:szCs w:val="22"/>
              </w:rPr>
            </w:pPr>
            <w:r w:rsidRPr="009C7CFC">
              <w:rPr>
                <w:rFonts w:cs="Arial"/>
                <w:b/>
                <w:i/>
                <w:szCs w:val="22"/>
              </w:rPr>
              <w:t>Applicable to:</w:t>
            </w:r>
          </w:p>
        </w:tc>
      </w:tr>
      <w:tr w:rsidR="00585139" w:rsidRPr="003B1808" w14:paraId="04C0DEA4" w14:textId="77777777" w:rsidTr="00C0626D">
        <w:tc>
          <w:tcPr>
            <w:tcW w:w="2482" w:type="dxa"/>
            <w:shd w:val="clear" w:color="auto" w:fill="auto"/>
            <w:vAlign w:val="center"/>
          </w:tcPr>
          <w:p w14:paraId="2BF9188E" w14:textId="77777777" w:rsidR="00585139" w:rsidRPr="008C69A9" w:rsidRDefault="00585139" w:rsidP="00C0626D">
            <w:pPr>
              <w:keepNext/>
              <w:keepLines/>
              <w:jc w:val="center"/>
              <w:rPr>
                <w:rFonts w:cs="Arial"/>
                <w:b/>
                <w:i/>
                <w:szCs w:val="22"/>
              </w:rPr>
            </w:pPr>
            <w:r w:rsidRPr="008C69A9">
              <w:rPr>
                <w:rFonts w:cs="Arial"/>
                <w:b/>
                <w:i/>
                <w:szCs w:val="22"/>
              </w:rPr>
              <w:t>FDA Regulation</w:t>
            </w:r>
          </w:p>
        </w:tc>
        <w:tc>
          <w:tcPr>
            <w:tcW w:w="1881" w:type="dxa"/>
            <w:shd w:val="clear" w:color="auto" w:fill="auto"/>
            <w:vAlign w:val="center"/>
          </w:tcPr>
          <w:p w14:paraId="0E2FCC17" w14:textId="77777777" w:rsidR="00585139" w:rsidRPr="00A8683B" w:rsidRDefault="00585139" w:rsidP="00C0626D">
            <w:pPr>
              <w:keepNext/>
              <w:keepLines/>
              <w:jc w:val="center"/>
              <w:rPr>
                <w:rFonts w:cs="Arial"/>
                <w:b/>
                <w:i/>
                <w:szCs w:val="22"/>
              </w:rPr>
            </w:pPr>
            <w:r w:rsidRPr="00A8683B">
              <w:rPr>
                <w:rFonts w:cs="Arial"/>
                <w:b/>
                <w:i/>
                <w:szCs w:val="22"/>
              </w:rPr>
              <w:t>IND Studies</w:t>
            </w:r>
          </w:p>
        </w:tc>
        <w:tc>
          <w:tcPr>
            <w:tcW w:w="1867" w:type="dxa"/>
            <w:shd w:val="clear" w:color="auto" w:fill="auto"/>
            <w:vAlign w:val="center"/>
          </w:tcPr>
          <w:p w14:paraId="5AB5534A" w14:textId="77777777" w:rsidR="00585139" w:rsidRPr="00A8683B" w:rsidRDefault="00585139" w:rsidP="00C0626D">
            <w:pPr>
              <w:keepNext/>
              <w:keepLines/>
              <w:jc w:val="center"/>
              <w:rPr>
                <w:rFonts w:cs="Arial"/>
                <w:b/>
                <w:i/>
                <w:szCs w:val="22"/>
              </w:rPr>
            </w:pPr>
            <w:r w:rsidRPr="00A8683B">
              <w:rPr>
                <w:rFonts w:cs="Arial"/>
                <w:b/>
                <w:i/>
                <w:szCs w:val="22"/>
              </w:rPr>
              <w:t>IDE studies</w:t>
            </w:r>
          </w:p>
        </w:tc>
        <w:tc>
          <w:tcPr>
            <w:tcW w:w="1685" w:type="dxa"/>
            <w:shd w:val="clear" w:color="auto" w:fill="auto"/>
            <w:vAlign w:val="center"/>
          </w:tcPr>
          <w:p w14:paraId="79491BEA" w14:textId="77777777" w:rsidR="00585139" w:rsidRPr="00A8683B" w:rsidRDefault="00585139" w:rsidP="00C0626D">
            <w:pPr>
              <w:keepNext/>
              <w:keepLines/>
              <w:jc w:val="center"/>
              <w:rPr>
                <w:rFonts w:cs="Arial"/>
                <w:b/>
                <w:i/>
                <w:szCs w:val="22"/>
              </w:rPr>
            </w:pPr>
            <w:r w:rsidRPr="00A8683B">
              <w:rPr>
                <w:rFonts w:cs="Arial"/>
                <w:b/>
                <w:i/>
                <w:szCs w:val="22"/>
              </w:rPr>
              <w:t>Abbreviated IDE studies</w:t>
            </w:r>
          </w:p>
        </w:tc>
      </w:tr>
      <w:tr w:rsidR="00585139" w:rsidRPr="003B1808" w14:paraId="7CB2347A" w14:textId="77777777" w:rsidTr="00C0626D">
        <w:tc>
          <w:tcPr>
            <w:tcW w:w="2482" w:type="dxa"/>
            <w:shd w:val="clear" w:color="auto" w:fill="auto"/>
            <w:vAlign w:val="center"/>
          </w:tcPr>
          <w:p w14:paraId="7629EC27" w14:textId="77777777" w:rsidR="00585139" w:rsidRPr="008C69A9" w:rsidRDefault="00585139" w:rsidP="00C0626D">
            <w:pPr>
              <w:keepNext/>
              <w:keepLines/>
              <w:jc w:val="center"/>
              <w:rPr>
                <w:rFonts w:cs="Arial"/>
                <w:b/>
                <w:i/>
                <w:szCs w:val="22"/>
              </w:rPr>
            </w:pPr>
            <w:r w:rsidRPr="008C69A9">
              <w:rPr>
                <w:rFonts w:cs="Arial"/>
                <w:b/>
                <w:i/>
                <w:szCs w:val="22"/>
              </w:rPr>
              <w:t>21 CFR 11</w:t>
            </w:r>
          </w:p>
        </w:tc>
        <w:tc>
          <w:tcPr>
            <w:tcW w:w="1881" w:type="dxa"/>
            <w:shd w:val="clear" w:color="auto" w:fill="auto"/>
            <w:vAlign w:val="center"/>
          </w:tcPr>
          <w:p w14:paraId="4155854F" w14:textId="77777777" w:rsidR="00585139" w:rsidRPr="00A8683B" w:rsidRDefault="00585139" w:rsidP="00C0626D">
            <w:pPr>
              <w:keepNext/>
              <w:keepLines/>
              <w:jc w:val="center"/>
              <w:rPr>
                <w:rFonts w:cs="Arial"/>
                <w:b/>
                <w:i/>
                <w:szCs w:val="22"/>
              </w:rPr>
            </w:pPr>
            <w:r w:rsidRPr="00A8683B">
              <w:rPr>
                <w:rFonts w:cs="Arial"/>
                <w:b/>
                <w:i/>
                <w:szCs w:val="22"/>
              </w:rPr>
              <w:t>X</w:t>
            </w:r>
          </w:p>
        </w:tc>
        <w:tc>
          <w:tcPr>
            <w:tcW w:w="1867" w:type="dxa"/>
            <w:shd w:val="clear" w:color="auto" w:fill="auto"/>
            <w:vAlign w:val="center"/>
          </w:tcPr>
          <w:p w14:paraId="08E80C55" w14:textId="77777777" w:rsidR="00585139" w:rsidRPr="00A8683B" w:rsidRDefault="00585139" w:rsidP="00C0626D">
            <w:pPr>
              <w:keepNext/>
              <w:keepLines/>
              <w:jc w:val="center"/>
              <w:rPr>
                <w:rFonts w:cs="Arial"/>
                <w:b/>
                <w:i/>
                <w:szCs w:val="22"/>
              </w:rPr>
            </w:pPr>
            <w:r w:rsidRPr="00A8683B">
              <w:rPr>
                <w:rFonts w:cs="Arial"/>
                <w:b/>
                <w:i/>
                <w:szCs w:val="22"/>
              </w:rPr>
              <w:t>X</w:t>
            </w:r>
          </w:p>
        </w:tc>
        <w:tc>
          <w:tcPr>
            <w:tcW w:w="1685" w:type="dxa"/>
            <w:shd w:val="clear" w:color="auto" w:fill="auto"/>
            <w:vAlign w:val="center"/>
          </w:tcPr>
          <w:p w14:paraId="492DCA2E" w14:textId="77777777" w:rsidR="00585139" w:rsidRPr="00A8683B" w:rsidRDefault="00585139" w:rsidP="00C0626D">
            <w:pPr>
              <w:keepNext/>
              <w:keepLines/>
              <w:jc w:val="center"/>
              <w:rPr>
                <w:rFonts w:cs="Arial"/>
                <w:b/>
                <w:i/>
                <w:szCs w:val="22"/>
              </w:rPr>
            </w:pPr>
          </w:p>
        </w:tc>
      </w:tr>
      <w:tr w:rsidR="00585139" w:rsidRPr="003B1808" w14:paraId="454328A7" w14:textId="77777777" w:rsidTr="00C0626D">
        <w:tc>
          <w:tcPr>
            <w:tcW w:w="2482" w:type="dxa"/>
            <w:shd w:val="clear" w:color="auto" w:fill="auto"/>
            <w:vAlign w:val="center"/>
          </w:tcPr>
          <w:p w14:paraId="5B94307E" w14:textId="77777777" w:rsidR="00585139" w:rsidRPr="008C69A9" w:rsidRDefault="00585139" w:rsidP="00C0626D">
            <w:pPr>
              <w:keepNext/>
              <w:keepLines/>
              <w:jc w:val="center"/>
              <w:rPr>
                <w:rFonts w:cs="Arial"/>
                <w:b/>
                <w:i/>
                <w:szCs w:val="22"/>
              </w:rPr>
            </w:pPr>
            <w:r w:rsidRPr="008C69A9">
              <w:rPr>
                <w:rFonts w:cs="Arial"/>
                <w:b/>
                <w:i/>
                <w:szCs w:val="22"/>
              </w:rPr>
              <w:t>21 CFR 54</w:t>
            </w:r>
          </w:p>
        </w:tc>
        <w:tc>
          <w:tcPr>
            <w:tcW w:w="1881" w:type="dxa"/>
            <w:shd w:val="clear" w:color="auto" w:fill="auto"/>
            <w:vAlign w:val="center"/>
          </w:tcPr>
          <w:p w14:paraId="5F153B7F" w14:textId="77777777" w:rsidR="00585139" w:rsidRPr="00A8683B" w:rsidRDefault="00585139" w:rsidP="00C0626D">
            <w:pPr>
              <w:keepNext/>
              <w:keepLines/>
              <w:jc w:val="center"/>
              <w:rPr>
                <w:rFonts w:cs="Arial"/>
                <w:b/>
                <w:i/>
                <w:szCs w:val="22"/>
              </w:rPr>
            </w:pPr>
            <w:r w:rsidRPr="00A8683B">
              <w:rPr>
                <w:rFonts w:cs="Arial"/>
                <w:b/>
                <w:i/>
                <w:szCs w:val="22"/>
              </w:rPr>
              <w:t>X</w:t>
            </w:r>
          </w:p>
        </w:tc>
        <w:tc>
          <w:tcPr>
            <w:tcW w:w="1867" w:type="dxa"/>
            <w:shd w:val="clear" w:color="auto" w:fill="auto"/>
            <w:vAlign w:val="center"/>
          </w:tcPr>
          <w:p w14:paraId="4C985C4A" w14:textId="77777777" w:rsidR="00585139" w:rsidRPr="00A8683B" w:rsidRDefault="00585139" w:rsidP="00C0626D">
            <w:pPr>
              <w:keepNext/>
              <w:keepLines/>
              <w:jc w:val="center"/>
              <w:rPr>
                <w:rFonts w:cs="Arial"/>
                <w:b/>
                <w:i/>
                <w:szCs w:val="22"/>
              </w:rPr>
            </w:pPr>
            <w:r w:rsidRPr="00A8683B">
              <w:rPr>
                <w:rFonts w:cs="Arial"/>
                <w:b/>
                <w:i/>
                <w:szCs w:val="22"/>
              </w:rPr>
              <w:t>X</w:t>
            </w:r>
          </w:p>
        </w:tc>
        <w:tc>
          <w:tcPr>
            <w:tcW w:w="1685" w:type="dxa"/>
            <w:shd w:val="clear" w:color="auto" w:fill="auto"/>
            <w:vAlign w:val="center"/>
          </w:tcPr>
          <w:p w14:paraId="0C1964F8" w14:textId="77777777" w:rsidR="00585139" w:rsidRPr="00A8683B" w:rsidRDefault="00585139" w:rsidP="00C0626D">
            <w:pPr>
              <w:keepNext/>
              <w:keepLines/>
              <w:jc w:val="center"/>
              <w:rPr>
                <w:rFonts w:cs="Arial"/>
                <w:b/>
                <w:i/>
                <w:szCs w:val="22"/>
              </w:rPr>
            </w:pPr>
          </w:p>
        </w:tc>
      </w:tr>
      <w:tr w:rsidR="00585139" w:rsidRPr="003B1808" w14:paraId="70AAF74D" w14:textId="77777777" w:rsidTr="00C0626D">
        <w:tc>
          <w:tcPr>
            <w:tcW w:w="2482" w:type="dxa"/>
            <w:shd w:val="clear" w:color="auto" w:fill="auto"/>
            <w:vAlign w:val="center"/>
          </w:tcPr>
          <w:p w14:paraId="3C7B6F1A" w14:textId="77777777" w:rsidR="00585139" w:rsidRPr="008C69A9" w:rsidRDefault="00585139" w:rsidP="00C0626D">
            <w:pPr>
              <w:keepNext/>
              <w:keepLines/>
              <w:jc w:val="center"/>
              <w:rPr>
                <w:rFonts w:cs="Arial"/>
                <w:b/>
                <w:i/>
                <w:szCs w:val="22"/>
              </w:rPr>
            </w:pPr>
            <w:r w:rsidRPr="008C69A9">
              <w:rPr>
                <w:rFonts w:cs="Arial"/>
                <w:b/>
                <w:i/>
                <w:szCs w:val="22"/>
              </w:rPr>
              <w:t>21 CFR 210</w:t>
            </w:r>
          </w:p>
        </w:tc>
        <w:tc>
          <w:tcPr>
            <w:tcW w:w="1881" w:type="dxa"/>
            <w:shd w:val="clear" w:color="auto" w:fill="auto"/>
            <w:vAlign w:val="center"/>
          </w:tcPr>
          <w:p w14:paraId="66620984" w14:textId="77777777" w:rsidR="00585139" w:rsidRPr="00A8683B" w:rsidRDefault="00585139" w:rsidP="00C0626D">
            <w:pPr>
              <w:keepNext/>
              <w:keepLines/>
              <w:jc w:val="center"/>
              <w:rPr>
                <w:rFonts w:cs="Arial"/>
                <w:b/>
                <w:i/>
                <w:szCs w:val="22"/>
              </w:rPr>
            </w:pPr>
            <w:r w:rsidRPr="00A8683B">
              <w:rPr>
                <w:rFonts w:cs="Arial"/>
                <w:b/>
                <w:i/>
                <w:szCs w:val="22"/>
              </w:rPr>
              <w:t>X</w:t>
            </w:r>
          </w:p>
        </w:tc>
        <w:tc>
          <w:tcPr>
            <w:tcW w:w="1867" w:type="dxa"/>
            <w:shd w:val="clear" w:color="auto" w:fill="auto"/>
            <w:vAlign w:val="center"/>
          </w:tcPr>
          <w:p w14:paraId="5A13FB52" w14:textId="77777777" w:rsidR="00585139" w:rsidRPr="00A8683B" w:rsidRDefault="00585139" w:rsidP="00C0626D">
            <w:pPr>
              <w:keepNext/>
              <w:keepLines/>
              <w:jc w:val="center"/>
              <w:rPr>
                <w:rFonts w:cs="Arial"/>
                <w:b/>
                <w:i/>
                <w:szCs w:val="22"/>
              </w:rPr>
            </w:pPr>
          </w:p>
        </w:tc>
        <w:tc>
          <w:tcPr>
            <w:tcW w:w="1685" w:type="dxa"/>
            <w:shd w:val="clear" w:color="auto" w:fill="auto"/>
            <w:vAlign w:val="center"/>
          </w:tcPr>
          <w:p w14:paraId="4B9D67FB" w14:textId="77777777" w:rsidR="00585139" w:rsidRPr="00A8683B" w:rsidRDefault="00585139" w:rsidP="00C0626D">
            <w:pPr>
              <w:keepNext/>
              <w:keepLines/>
              <w:jc w:val="center"/>
              <w:rPr>
                <w:rFonts w:cs="Arial"/>
                <w:b/>
                <w:i/>
                <w:szCs w:val="22"/>
              </w:rPr>
            </w:pPr>
          </w:p>
        </w:tc>
      </w:tr>
      <w:tr w:rsidR="00585139" w:rsidRPr="003B1808" w14:paraId="27AA7665" w14:textId="77777777" w:rsidTr="00C0626D">
        <w:tc>
          <w:tcPr>
            <w:tcW w:w="2482" w:type="dxa"/>
            <w:shd w:val="clear" w:color="auto" w:fill="auto"/>
            <w:vAlign w:val="center"/>
          </w:tcPr>
          <w:p w14:paraId="69DE2D1F" w14:textId="77777777" w:rsidR="00585139" w:rsidRPr="008C69A9" w:rsidRDefault="00585139" w:rsidP="00C0626D">
            <w:pPr>
              <w:keepNext/>
              <w:keepLines/>
              <w:jc w:val="center"/>
              <w:rPr>
                <w:rFonts w:cs="Arial"/>
                <w:b/>
                <w:i/>
                <w:szCs w:val="22"/>
              </w:rPr>
            </w:pPr>
            <w:r w:rsidRPr="008C69A9">
              <w:rPr>
                <w:rFonts w:cs="Arial"/>
                <w:b/>
                <w:i/>
                <w:szCs w:val="22"/>
              </w:rPr>
              <w:t>21 CFR 211</w:t>
            </w:r>
          </w:p>
        </w:tc>
        <w:tc>
          <w:tcPr>
            <w:tcW w:w="1881" w:type="dxa"/>
            <w:shd w:val="clear" w:color="auto" w:fill="auto"/>
            <w:vAlign w:val="center"/>
          </w:tcPr>
          <w:p w14:paraId="0B75EAB0" w14:textId="77777777" w:rsidR="00585139" w:rsidRPr="00A8683B" w:rsidRDefault="00585139" w:rsidP="00C0626D">
            <w:pPr>
              <w:keepNext/>
              <w:keepLines/>
              <w:jc w:val="center"/>
              <w:rPr>
                <w:rFonts w:cs="Arial"/>
                <w:b/>
                <w:i/>
                <w:szCs w:val="22"/>
              </w:rPr>
            </w:pPr>
            <w:r w:rsidRPr="00A8683B">
              <w:rPr>
                <w:rFonts w:cs="Arial"/>
                <w:b/>
                <w:i/>
                <w:szCs w:val="22"/>
              </w:rPr>
              <w:t>X</w:t>
            </w:r>
          </w:p>
        </w:tc>
        <w:tc>
          <w:tcPr>
            <w:tcW w:w="1867" w:type="dxa"/>
            <w:shd w:val="clear" w:color="auto" w:fill="auto"/>
            <w:vAlign w:val="center"/>
          </w:tcPr>
          <w:p w14:paraId="45B90F0B" w14:textId="77777777" w:rsidR="00585139" w:rsidRPr="00A8683B" w:rsidRDefault="00585139" w:rsidP="00C0626D">
            <w:pPr>
              <w:keepNext/>
              <w:keepLines/>
              <w:jc w:val="center"/>
              <w:rPr>
                <w:rFonts w:cs="Arial"/>
                <w:b/>
                <w:i/>
                <w:szCs w:val="22"/>
              </w:rPr>
            </w:pPr>
          </w:p>
        </w:tc>
        <w:tc>
          <w:tcPr>
            <w:tcW w:w="1685" w:type="dxa"/>
            <w:shd w:val="clear" w:color="auto" w:fill="auto"/>
            <w:vAlign w:val="center"/>
          </w:tcPr>
          <w:p w14:paraId="6783002C" w14:textId="77777777" w:rsidR="00585139" w:rsidRPr="00A8683B" w:rsidRDefault="00585139" w:rsidP="00C0626D">
            <w:pPr>
              <w:keepNext/>
              <w:keepLines/>
              <w:jc w:val="center"/>
              <w:rPr>
                <w:rFonts w:cs="Arial"/>
                <w:b/>
                <w:i/>
                <w:szCs w:val="22"/>
              </w:rPr>
            </w:pPr>
          </w:p>
        </w:tc>
      </w:tr>
      <w:tr w:rsidR="00585139" w:rsidRPr="003B1808" w14:paraId="72863AA2" w14:textId="77777777" w:rsidTr="00C0626D">
        <w:tc>
          <w:tcPr>
            <w:tcW w:w="2482" w:type="dxa"/>
            <w:shd w:val="clear" w:color="auto" w:fill="auto"/>
            <w:vAlign w:val="center"/>
          </w:tcPr>
          <w:p w14:paraId="518CD56F" w14:textId="77777777" w:rsidR="00585139" w:rsidRPr="008C69A9" w:rsidRDefault="00585139" w:rsidP="00C0626D">
            <w:pPr>
              <w:keepNext/>
              <w:keepLines/>
              <w:jc w:val="center"/>
              <w:rPr>
                <w:rFonts w:cs="Arial"/>
                <w:b/>
                <w:i/>
                <w:szCs w:val="22"/>
              </w:rPr>
            </w:pPr>
            <w:r w:rsidRPr="008C69A9">
              <w:rPr>
                <w:rFonts w:cs="Arial"/>
                <w:b/>
                <w:i/>
                <w:szCs w:val="22"/>
              </w:rPr>
              <w:t>21 CFR 312</w:t>
            </w:r>
          </w:p>
        </w:tc>
        <w:tc>
          <w:tcPr>
            <w:tcW w:w="1881" w:type="dxa"/>
            <w:shd w:val="clear" w:color="auto" w:fill="auto"/>
            <w:vAlign w:val="center"/>
          </w:tcPr>
          <w:p w14:paraId="22E4EDE0" w14:textId="77777777" w:rsidR="00585139" w:rsidRPr="00A8683B" w:rsidRDefault="00585139" w:rsidP="00C0626D">
            <w:pPr>
              <w:keepNext/>
              <w:keepLines/>
              <w:jc w:val="center"/>
              <w:rPr>
                <w:rFonts w:cs="Arial"/>
                <w:b/>
                <w:i/>
                <w:szCs w:val="22"/>
              </w:rPr>
            </w:pPr>
            <w:r w:rsidRPr="00A8683B">
              <w:rPr>
                <w:rFonts w:cs="Arial"/>
                <w:b/>
                <w:i/>
                <w:szCs w:val="22"/>
              </w:rPr>
              <w:t>X</w:t>
            </w:r>
          </w:p>
        </w:tc>
        <w:tc>
          <w:tcPr>
            <w:tcW w:w="1867" w:type="dxa"/>
            <w:shd w:val="clear" w:color="auto" w:fill="auto"/>
            <w:vAlign w:val="center"/>
          </w:tcPr>
          <w:p w14:paraId="43866917" w14:textId="77777777" w:rsidR="00585139" w:rsidRPr="00A8683B" w:rsidRDefault="00585139" w:rsidP="00C0626D">
            <w:pPr>
              <w:keepNext/>
              <w:keepLines/>
              <w:jc w:val="center"/>
              <w:rPr>
                <w:rFonts w:cs="Arial"/>
                <w:b/>
                <w:i/>
                <w:szCs w:val="22"/>
              </w:rPr>
            </w:pPr>
          </w:p>
        </w:tc>
        <w:tc>
          <w:tcPr>
            <w:tcW w:w="1685" w:type="dxa"/>
            <w:shd w:val="clear" w:color="auto" w:fill="auto"/>
            <w:vAlign w:val="center"/>
          </w:tcPr>
          <w:p w14:paraId="167A7279" w14:textId="77777777" w:rsidR="00585139" w:rsidRPr="00A8683B" w:rsidRDefault="00585139" w:rsidP="00C0626D">
            <w:pPr>
              <w:keepNext/>
              <w:keepLines/>
              <w:jc w:val="center"/>
              <w:rPr>
                <w:rFonts w:cs="Arial"/>
                <w:b/>
                <w:i/>
                <w:szCs w:val="22"/>
              </w:rPr>
            </w:pPr>
          </w:p>
        </w:tc>
      </w:tr>
      <w:tr w:rsidR="00585139" w:rsidRPr="003B1808" w14:paraId="33B41929" w14:textId="77777777" w:rsidTr="00C0626D">
        <w:tc>
          <w:tcPr>
            <w:tcW w:w="2482" w:type="dxa"/>
            <w:shd w:val="clear" w:color="auto" w:fill="auto"/>
            <w:vAlign w:val="center"/>
          </w:tcPr>
          <w:p w14:paraId="22845F46" w14:textId="77777777" w:rsidR="00585139" w:rsidRPr="008C69A9" w:rsidRDefault="00585139" w:rsidP="00C0626D">
            <w:pPr>
              <w:keepNext/>
              <w:keepLines/>
              <w:jc w:val="center"/>
              <w:rPr>
                <w:rFonts w:cs="Arial"/>
                <w:b/>
                <w:i/>
                <w:szCs w:val="22"/>
              </w:rPr>
            </w:pPr>
            <w:r w:rsidRPr="008C69A9">
              <w:rPr>
                <w:rFonts w:cs="Arial"/>
                <w:b/>
                <w:i/>
                <w:szCs w:val="22"/>
              </w:rPr>
              <w:t>21 CFR 812</w:t>
            </w:r>
          </w:p>
        </w:tc>
        <w:tc>
          <w:tcPr>
            <w:tcW w:w="1881" w:type="dxa"/>
            <w:shd w:val="clear" w:color="auto" w:fill="auto"/>
            <w:vAlign w:val="center"/>
          </w:tcPr>
          <w:p w14:paraId="4B47D52C" w14:textId="77777777" w:rsidR="00585139" w:rsidRPr="00A8683B" w:rsidRDefault="00585139" w:rsidP="00C0626D">
            <w:pPr>
              <w:keepNext/>
              <w:keepLines/>
              <w:jc w:val="center"/>
              <w:rPr>
                <w:rFonts w:cs="Arial"/>
                <w:b/>
                <w:i/>
                <w:szCs w:val="22"/>
              </w:rPr>
            </w:pPr>
          </w:p>
        </w:tc>
        <w:tc>
          <w:tcPr>
            <w:tcW w:w="1867" w:type="dxa"/>
            <w:shd w:val="clear" w:color="auto" w:fill="auto"/>
            <w:vAlign w:val="center"/>
          </w:tcPr>
          <w:p w14:paraId="1DC9E389" w14:textId="77777777" w:rsidR="00585139" w:rsidRPr="00A8683B" w:rsidRDefault="00585139" w:rsidP="00C0626D">
            <w:pPr>
              <w:keepNext/>
              <w:keepLines/>
              <w:jc w:val="center"/>
              <w:rPr>
                <w:rFonts w:cs="Arial"/>
                <w:b/>
                <w:i/>
                <w:szCs w:val="22"/>
              </w:rPr>
            </w:pPr>
            <w:r w:rsidRPr="00A8683B">
              <w:rPr>
                <w:rFonts w:cs="Arial"/>
                <w:b/>
                <w:i/>
                <w:szCs w:val="22"/>
              </w:rPr>
              <w:t>X</w:t>
            </w:r>
          </w:p>
        </w:tc>
        <w:tc>
          <w:tcPr>
            <w:tcW w:w="1685" w:type="dxa"/>
            <w:shd w:val="clear" w:color="auto" w:fill="auto"/>
            <w:vAlign w:val="center"/>
          </w:tcPr>
          <w:p w14:paraId="652ABD7C" w14:textId="77777777" w:rsidR="00585139" w:rsidRPr="00A8683B" w:rsidRDefault="00585139" w:rsidP="00C0626D">
            <w:pPr>
              <w:keepNext/>
              <w:keepLines/>
              <w:jc w:val="center"/>
              <w:rPr>
                <w:rFonts w:cs="Arial"/>
                <w:b/>
                <w:i/>
                <w:szCs w:val="22"/>
              </w:rPr>
            </w:pPr>
            <w:r w:rsidRPr="00A8683B">
              <w:rPr>
                <w:rFonts w:cs="Arial"/>
                <w:b/>
                <w:i/>
                <w:szCs w:val="22"/>
              </w:rPr>
              <w:t>X</w:t>
            </w:r>
          </w:p>
        </w:tc>
      </w:tr>
      <w:tr w:rsidR="00585139" w:rsidRPr="003B1808" w14:paraId="2AB81770" w14:textId="77777777" w:rsidTr="00C0626D">
        <w:tc>
          <w:tcPr>
            <w:tcW w:w="2482" w:type="dxa"/>
            <w:shd w:val="clear" w:color="auto" w:fill="auto"/>
            <w:vAlign w:val="center"/>
          </w:tcPr>
          <w:p w14:paraId="1F360EF1" w14:textId="77777777" w:rsidR="00585139" w:rsidRPr="008C69A9" w:rsidRDefault="00585139" w:rsidP="00C0626D">
            <w:pPr>
              <w:keepNext/>
              <w:keepLines/>
              <w:jc w:val="center"/>
              <w:rPr>
                <w:rFonts w:cs="Arial"/>
                <w:b/>
                <w:i/>
                <w:szCs w:val="22"/>
              </w:rPr>
            </w:pPr>
            <w:r w:rsidRPr="008C69A9">
              <w:rPr>
                <w:rFonts w:cs="Arial"/>
                <w:b/>
                <w:i/>
                <w:szCs w:val="22"/>
              </w:rPr>
              <w:t>21 CFR 820</w:t>
            </w:r>
          </w:p>
        </w:tc>
        <w:tc>
          <w:tcPr>
            <w:tcW w:w="1881" w:type="dxa"/>
            <w:shd w:val="clear" w:color="auto" w:fill="auto"/>
            <w:vAlign w:val="center"/>
          </w:tcPr>
          <w:p w14:paraId="77E7ED3E" w14:textId="77777777" w:rsidR="00585139" w:rsidRPr="00A8683B" w:rsidRDefault="00585139" w:rsidP="00C0626D">
            <w:pPr>
              <w:keepNext/>
              <w:keepLines/>
              <w:jc w:val="center"/>
              <w:rPr>
                <w:rFonts w:cs="Arial"/>
                <w:b/>
                <w:i/>
                <w:szCs w:val="22"/>
              </w:rPr>
            </w:pPr>
          </w:p>
        </w:tc>
        <w:tc>
          <w:tcPr>
            <w:tcW w:w="1867" w:type="dxa"/>
            <w:shd w:val="clear" w:color="auto" w:fill="auto"/>
            <w:vAlign w:val="center"/>
          </w:tcPr>
          <w:p w14:paraId="17855E7C" w14:textId="77777777" w:rsidR="00585139" w:rsidRPr="00A8683B" w:rsidRDefault="00585139" w:rsidP="00C0626D">
            <w:pPr>
              <w:keepNext/>
              <w:keepLines/>
              <w:jc w:val="center"/>
              <w:rPr>
                <w:rFonts w:cs="Arial"/>
                <w:b/>
                <w:i/>
                <w:szCs w:val="22"/>
              </w:rPr>
            </w:pPr>
            <w:r w:rsidRPr="00A8683B">
              <w:rPr>
                <w:rFonts w:cs="Arial"/>
                <w:b/>
                <w:i/>
                <w:szCs w:val="22"/>
              </w:rPr>
              <w:t>X</w:t>
            </w:r>
          </w:p>
        </w:tc>
        <w:tc>
          <w:tcPr>
            <w:tcW w:w="1685" w:type="dxa"/>
            <w:shd w:val="clear" w:color="auto" w:fill="auto"/>
            <w:vAlign w:val="center"/>
          </w:tcPr>
          <w:p w14:paraId="7286715E" w14:textId="77777777" w:rsidR="00585139" w:rsidRPr="00A8683B" w:rsidRDefault="00585139" w:rsidP="00C0626D">
            <w:pPr>
              <w:keepNext/>
              <w:keepLines/>
              <w:jc w:val="center"/>
              <w:rPr>
                <w:rFonts w:cs="Arial"/>
                <w:b/>
                <w:i/>
                <w:szCs w:val="22"/>
              </w:rPr>
            </w:pPr>
          </w:p>
        </w:tc>
      </w:tr>
    </w:tbl>
    <w:p w14:paraId="7367F9ED" w14:textId="77777777" w:rsidR="00585139" w:rsidRPr="00727CDC" w:rsidRDefault="00585139" w:rsidP="00585139"/>
    <w:p w14:paraId="76EBFBEB" w14:textId="77777777" w:rsidR="00585139" w:rsidRPr="00727CDC" w:rsidRDefault="00585139" w:rsidP="00585139"/>
    <w:p w14:paraId="562C6C44" w14:textId="77777777" w:rsidR="00585139" w:rsidRDefault="00585139" w:rsidP="00585139">
      <w:pPr>
        <w:rPr>
          <w:rFonts w:cs="Arial"/>
          <w:b/>
          <w:caps/>
          <w:szCs w:val="22"/>
        </w:rPr>
      </w:pPr>
      <w:r>
        <w:rPr>
          <w:rFonts w:cs="Arial"/>
          <w:b/>
          <w:caps/>
          <w:szCs w:val="22"/>
        </w:rPr>
        <w:t>MULTI-SITE OR COLLABORATIVE RESEarcH:</w:t>
      </w:r>
    </w:p>
    <w:p w14:paraId="01425D53" w14:textId="77777777" w:rsidR="00585139" w:rsidRPr="00410303" w:rsidRDefault="00585139" w:rsidP="00585139">
      <w:pPr>
        <w:rPr>
          <w:rFonts w:cs="Arial"/>
          <w:b/>
          <w:caps/>
          <w:szCs w:val="22"/>
        </w:rPr>
      </w:pPr>
    </w:p>
    <w:p w14:paraId="6A02ECDA" w14:textId="77777777" w:rsidR="00585139" w:rsidRPr="00533FF6" w:rsidRDefault="00585139" w:rsidP="00585139">
      <w:pPr>
        <w:rPr>
          <w:rFonts w:cs="Arial"/>
          <w:bCs/>
          <w:i/>
          <w:iCs/>
          <w:szCs w:val="22"/>
        </w:rPr>
      </w:pPr>
      <w:r w:rsidRPr="00533FF6">
        <w:rPr>
          <w:rFonts w:cs="Arial"/>
          <w:bCs/>
          <w:i/>
          <w:iCs/>
          <w:szCs w:val="22"/>
        </w:rPr>
        <w:t xml:space="preserve">Multi-site and collaborative research </w:t>
      </w:r>
      <w:proofErr w:type="gramStart"/>
      <w:r w:rsidRPr="00533FF6">
        <w:rPr>
          <w:rFonts w:cs="Arial"/>
          <w:bCs/>
          <w:i/>
          <w:iCs/>
          <w:szCs w:val="22"/>
        </w:rPr>
        <w:t>occurs</w:t>
      </w:r>
      <w:proofErr w:type="gramEnd"/>
      <w:r w:rsidRPr="00533FF6">
        <w:rPr>
          <w:rFonts w:cs="Arial"/>
          <w:bCs/>
          <w:i/>
          <w:iCs/>
          <w:szCs w:val="22"/>
        </w:rPr>
        <w:t xml:space="preserve"> when researchers </w:t>
      </w:r>
      <w:r w:rsidRPr="00533FF6">
        <w:rPr>
          <w:rFonts w:cs="Arial"/>
          <w:bCs/>
          <w:i/>
          <w:szCs w:val="22"/>
        </w:rPr>
        <w:t>from NU and external institutions, or individual external investigators, are involved in carrying out the research</w:t>
      </w:r>
      <w:r w:rsidRPr="00533FF6">
        <w:rPr>
          <w:rFonts w:cs="Arial"/>
          <w:bCs/>
          <w:i/>
          <w:iCs/>
          <w:szCs w:val="22"/>
        </w:rPr>
        <w:t>. Provide the following information:</w:t>
      </w:r>
    </w:p>
    <w:p w14:paraId="0D454DC7" w14:textId="77777777" w:rsidR="00585139" w:rsidRPr="00533FF6" w:rsidRDefault="00585139" w:rsidP="00585139">
      <w:pPr>
        <w:numPr>
          <w:ilvl w:val="0"/>
          <w:numId w:val="38"/>
        </w:numPr>
        <w:rPr>
          <w:rFonts w:cs="Arial"/>
          <w:bCs/>
          <w:i/>
          <w:iCs/>
          <w:szCs w:val="22"/>
        </w:rPr>
      </w:pPr>
      <w:r w:rsidRPr="00533FF6">
        <w:rPr>
          <w:rFonts w:cs="Arial"/>
          <w:bCs/>
          <w:i/>
          <w:iCs/>
          <w:szCs w:val="22"/>
        </w:rPr>
        <w:t xml:space="preserve">Which institutions or individuals are participating in the research? </w:t>
      </w:r>
    </w:p>
    <w:p w14:paraId="36C57D6C" w14:textId="77777777" w:rsidR="00585139" w:rsidRPr="00533FF6" w:rsidRDefault="00585139" w:rsidP="00585139">
      <w:pPr>
        <w:numPr>
          <w:ilvl w:val="0"/>
          <w:numId w:val="38"/>
        </w:numPr>
        <w:rPr>
          <w:rFonts w:cs="Arial"/>
          <w:bCs/>
          <w:i/>
          <w:iCs/>
          <w:szCs w:val="22"/>
        </w:rPr>
      </w:pPr>
      <w:r w:rsidRPr="00533FF6">
        <w:rPr>
          <w:rFonts w:cs="Arial"/>
          <w:bCs/>
          <w:i/>
          <w:iCs/>
          <w:szCs w:val="22"/>
        </w:rPr>
        <w:t xml:space="preserve">What activities will institutions or individuals participate in? </w:t>
      </w:r>
    </w:p>
    <w:p w14:paraId="51695F91" w14:textId="77777777" w:rsidR="00585139" w:rsidRPr="00533FF6" w:rsidRDefault="00585139" w:rsidP="00585139">
      <w:pPr>
        <w:numPr>
          <w:ilvl w:val="0"/>
          <w:numId w:val="38"/>
        </w:numPr>
        <w:rPr>
          <w:rFonts w:cs="Arial"/>
          <w:bCs/>
          <w:i/>
          <w:iCs/>
          <w:szCs w:val="22"/>
        </w:rPr>
      </w:pPr>
      <w:r w:rsidRPr="00533FF6">
        <w:rPr>
          <w:rFonts w:cs="Arial"/>
          <w:bCs/>
          <w:i/>
          <w:iCs/>
          <w:szCs w:val="22"/>
        </w:rPr>
        <w:t xml:space="preserve">Will each institution or individual’s IRB review their own </w:t>
      </w:r>
      <w:proofErr w:type="gramStart"/>
      <w:r w:rsidRPr="00533FF6">
        <w:rPr>
          <w:rFonts w:cs="Arial"/>
          <w:bCs/>
          <w:i/>
          <w:iCs/>
          <w:szCs w:val="22"/>
        </w:rPr>
        <w:t>activities</w:t>
      </w:r>
      <w:proofErr w:type="gramEnd"/>
      <w:r w:rsidRPr="00533FF6">
        <w:rPr>
          <w:rFonts w:cs="Arial"/>
          <w:bCs/>
          <w:i/>
          <w:iCs/>
          <w:szCs w:val="22"/>
        </w:rPr>
        <w:t xml:space="preserve"> or will one IRB serve as the IRB of Record?  </w:t>
      </w:r>
    </w:p>
    <w:p w14:paraId="52841484" w14:textId="77777777" w:rsidR="00585139" w:rsidRPr="00533FF6" w:rsidRDefault="00585139" w:rsidP="00585139">
      <w:pPr>
        <w:rPr>
          <w:rFonts w:cs="Arial"/>
          <w:bCs/>
          <w:i/>
          <w:iCs/>
          <w:szCs w:val="22"/>
        </w:rPr>
      </w:pPr>
    </w:p>
    <w:p w14:paraId="3013F9CD" w14:textId="77777777" w:rsidR="00585139" w:rsidRPr="00533FF6" w:rsidRDefault="00585139" w:rsidP="00585139">
      <w:pPr>
        <w:rPr>
          <w:rFonts w:cs="Arial"/>
          <w:bCs/>
          <w:i/>
          <w:iCs/>
          <w:szCs w:val="22"/>
        </w:rPr>
      </w:pPr>
      <w:proofErr w:type="gramStart"/>
      <w:r w:rsidRPr="00533FF6">
        <w:rPr>
          <w:rFonts w:cs="Arial"/>
          <w:bCs/>
          <w:i/>
          <w:iCs/>
          <w:szCs w:val="22"/>
        </w:rPr>
        <w:t>Regardless</w:t>
      </w:r>
      <w:proofErr w:type="gramEnd"/>
      <w:r w:rsidRPr="00533FF6">
        <w:rPr>
          <w:rFonts w:cs="Arial"/>
          <w:bCs/>
          <w:i/>
          <w:iCs/>
          <w:szCs w:val="22"/>
        </w:rPr>
        <w:t xml:space="preserve"> if you are unsure how to pursue IRB review and oversight for your multi-site or collaborative research, please indicate your compliance with the following statements:</w:t>
      </w:r>
    </w:p>
    <w:p w14:paraId="0962EBE4" w14:textId="77777777" w:rsidR="00585139" w:rsidRPr="00533FF6" w:rsidRDefault="00585139" w:rsidP="00585139">
      <w:pPr>
        <w:numPr>
          <w:ilvl w:val="0"/>
          <w:numId w:val="40"/>
        </w:numPr>
        <w:rPr>
          <w:rFonts w:cs="Arial"/>
          <w:bCs/>
          <w:i/>
          <w:iCs/>
          <w:szCs w:val="22"/>
        </w:rPr>
      </w:pPr>
      <w:r w:rsidRPr="00533FF6">
        <w:rPr>
          <w:rFonts w:cs="Arial"/>
          <w:bCs/>
          <w:i/>
          <w:iCs/>
          <w:szCs w:val="22"/>
        </w:rPr>
        <w:t>No activities will occur at external sites until local IRB review is pursued or reliance agreements are fully executed.</w:t>
      </w:r>
    </w:p>
    <w:p w14:paraId="33004912" w14:textId="77777777" w:rsidR="00585139" w:rsidRPr="00533FF6" w:rsidRDefault="00585139" w:rsidP="00585139">
      <w:pPr>
        <w:numPr>
          <w:ilvl w:val="0"/>
          <w:numId w:val="40"/>
        </w:numPr>
        <w:rPr>
          <w:rFonts w:cs="Arial"/>
          <w:bCs/>
          <w:i/>
          <w:iCs/>
          <w:szCs w:val="22"/>
        </w:rPr>
      </w:pPr>
      <w:r w:rsidRPr="00533FF6">
        <w:rPr>
          <w:rFonts w:cs="Arial"/>
          <w:bCs/>
          <w:i/>
          <w:iCs/>
          <w:szCs w:val="22"/>
        </w:rPr>
        <w:t xml:space="preserve">Any external site </w:t>
      </w:r>
      <w:proofErr w:type="gramStart"/>
      <w:r w:rsidRPr="00533FF6">
        <w:rPr>
          <w:rFonts w:cs="Arial"/>
          <w:bCs/>
          <w:i/>
          <w:iCs/>
          <w:szCs w:val="22"/>
        </w:rPr>
        <w:t>sign-offs</w:t>
      </w:r>
      <w:proofErr w:type="gramEnd"/>
      <w:r w:rsidRPr="00533FF6">
        <w:rPr>
          <w:rFonts w:cs="Arial"/>
          <w:bCs/>
          <w:i/>
          <w:iCs/>
          <w:szCs w:val="22"/>
        </w:rPr>
        <w:t xml:space="preserve"> or permissions will be acquired by external study teams in accordance with their local policies.</w:t>
      </w:r>
    </w:p>
    <w:p w14:paraId="2CFFF6B5" w14:textId="77777777" w:rsidR="00585139" w:rsidRPr="00533FF6" w:rsidRDefault="00585139" w:rsidP="00585139">
      <w:pPr>
        <w:numPr>
          <w:ilvl w:val="0"/>
          <w:numId w:val="40"/>
        </w:numPr>
        <w:rPr>
          <w:rFonts w:cs="Arial"/>
          <w:bCs/>
          <w:i/>
          <w:iCs/>
          <w:szCs w:val="22"/>
        </w:rPr>
      </w:pPr>
      <w:r w:rsidRPr="00533FF6">
        <w:rPr>
          <w:rFonts w:cs="Arial"/>
          <w:bCs/>
          <w:i/>
          <w:iCs/>
          <w:szCs w:val="22"/>
        </w:rPr>
        <w:t>IRB approval letters from external sites, documentation that IRB review at external sites is unnecessary, or fully executed reliance agreements will be provided when available with accompanying protocol updates.</w:t>
      </w:r>
    </w:p>
    <w:p w14:paraId="72A835F3" w14:textId="77777777" w:rsidR="00585139" w:rsidRPr="00533FF6" w:rsidRDefault="00585139" w:rsidP="00585139">
      <w:pPr>
        <w:numPr>
          <w:ilvl w:val="0"/>
          <w:numId w:val="40"/>
        </w:numPr>
        <w:rPr>
          <w:rFonts w:cs="Arial"/>
          <w:bCs/>
          <w:i/>
          <w:iCs/>
          <w:szCs w:val="22"/>
        </w:rPr>
      </w:pPr>
      <w:r w:rsidRPr="00533FF6">
        <w:rPr>
          <w:rFonts w:cs="Arial"/>
          <w:bCs/>
          <w:i/>
          <w:iCs/>
          <w:szCs w:val="22"/>
        </w:rPr>
        <w:t>Non-compliance with the study protocol or applicable requirements will be reported in accordance with local policy.</w:t>
      </w:r>
    </w:p>
    <w:p w14:paraId="3A2A8DF5" w14:textId="77777777" w:rsidR="00585139" w:rsidRPr="00533FF6" w:rsidRDefault="00585139" w:rsidP="00585139">
      <w:pPr>
        <w:rPr>
          <w:rFonts w:cs="Arial"/>
          <w:bCs/>
          <w:i/>
          <w:iCs/>
          <w:szCs w:val="22"/>
        </w:rPr>
      </w:pPr>
    </w:p>
    <w:p w14:paraId="0D94D263" w14:textId="77777777" w:rsidR="00585139" w:rsidRPr="00533FF6" w:rsidRDefault="00585139" w:rsidP="00585139">
      <w:pPr>
        <w:rPr>
          <w:rFonts w:cs="Arial"/>
          <w:bCs/>
          <w:i/>
          <w:iCs/>
          <w:szCs w:val="22"/>
        </w:rPr>
      </w:pPr>
      <w:r w:rsidRPr="00533FF6">
        <w:rPr>
          <w:rFonts w:cs="Arial"/>
          <w:bCs/>
          <w:i/>
          <w:iCs/>
          <w:szCs w:val="22"/>
        </w:rPr>
        <w:t xml:space="preserve">If one IRB will serve as the IRB of Record for all institutions or individuals engaged in the study, also known as reliance, please provide a detailed reliance plan: </w:t>
      </w:r>
    </w:p>
    <w:p w14:paraId="2157E666" w14:textId="77777777" w:rsidR="00585139" w:rsidRPr="00533FF6" w:rsidRDefault="00585139" w:rsidP="00585139">
      <w:pPr>
        <w:numPr>
          <w:ilvl w:val="0"/>
          <w:numId w:val="39"/>
        </w:numPr>
        <w:rPr>
          <w:rFonts w:cs="Arial"/>
          <w:bCs/>
          <w:i/>
          <w:iCs/>
          <w:szCs w:val="22"/>
        </w:rPr>
      </w:pPr>
      <w:r w:rsidRPr="00533FF6">
        <w:rPr>
          <w:rFonts w:cs="Arial"/>
          <w:bCs/>
          <w:i/>
          <w:iCs/>
          <w:szCs w:val="22"/>
        </w:rPr>
        <w:t>Is reliance mandated per federal guidelines or sponsor requirement?</w:t>
      </w:r>
    </w:p>
    <w:p w14:paraId="442EA701" w14:textId="77777777" w:rsidR="00585139" w:rsidRPr="00533FF6" w:rsidRDefault="00585139" w:rsidP="00585139">
      <w:pPr>
        <w:numPr>
          <w:ilvl w:val="0"/>
          <w:numId w:val="37"/>
        </w:numPr>
        <w:rPr>
          <w:rFonts w:cs="Arial"/>
          <w:bCs/>
          <w:i/>
          <w:iCs/>
          <w:szCs w:val="22"/>
        </w:rPr>
      </w:pPr>
      <w:r w:rsidRPr="00533FF6">
        <w:rPr>
          <w:rFonts w:cs="Arial"/>
          <w:bCs/>
          <w:i/>
          <w:iCs/>
          <w:szCs w:val="22"/>
        </w:rPr>
        <w:t>If this research is federally funded, who is the prime awardee?</w:t>
      </w:r>
    </w:p>
    <w:p w14:paraId="4CC9A3EF" w14:textId="77777777" w:rsidR="00585139" w:rsidRPr="00533FF6" w:rsidRDefault="00585139" w:rsidP="00585139">
      <w:pPr>
        <w:numPr>
          <w:ilvl w:val="0"/>
          <w:numId w:val="37"/>
        </w:numPr>
        <w:rPr>
          <w:rFonts w:cs="Arial"/>
          <w:bCs/>
          <w:i/>
          <w:iCs/>
          <w:szCs w:val="22"/>
        </w:rPr>
      </w:pPr>
      <w:r w:rsidRPr="00533FF6">
        <w:rPr>
          <w:rFonts w:cs="Arial"/>
          <w:bCs/>
          <w:i/>
          <w:iCs/>
          <w:szCs w:val="22"/>
        </w:rPr>
        <w:t>Who is the proposed IRB of Record for all participating sites?</w:t>
      </w:r>
    </w:p>
    <w:p w14:paraId="6EA2E81B" w14:textId="77777777" w:rsidR="00585139" w:rsidRPr="00533FF6" w:rsidRDefault="00585139" w:rsidP="00585139">
      <w:pPr>
        <w:numPr>
          <w:ilvl w:val="0"/>
          <w:numId w:val="37"/>
        </w:numPr>
        <w:rPr>
          <w:rFonts w:cs="Arial"/>
          <w:bCs/>
          <w:i/>
          <w:iCs/>
          <w:szCs w:val="22"/>
        </w:rPr>
      </w:pPr>
      <w:r w:rsidRPr="00533FF6">
        <w:rPr>
          <w:rFonts w:cs="Arial"/>
          <w:bCs/>
          <w:i/>
          <w:iCs/>
          <w:szCs w:val="22"/>
        </w:rPr>
        <w:t>What type of reliance agreement will be utilized?</w:t>
      </w:r>
    </w:p>
    <w:p w14:paraId="7AAF3D4E" w14:textId="77777777" w:rsidR="00585139" w:rsidRPr="00533FF6" w:rsidRDefault="00585139" w:rsidP="00585139">
      <w:pPr>
        <w:numPr>
          <w:ilvl w:val="0"/>
          <w:numId w:val="37"/>
        </w:numPr>
        <w:rPr>
          <w:rFonts w:cs="Arial"/>
          <w:bCs/>
          <w:i/>
          <w:iCs/>
          <w:szCs w:val="22"/>
        </w:rPr>
      </w:pPr>
      <w:r w:rsidRPr="00533FF6">
        <w:rPr>
          <w:rFonts w:cs="Arial"/>
          <w:bCs/>
          <w:i/>
          <w:iCs/>
          <w:szCs w:val="22"/>
        </w:rPr>
        <w:t>When will institutions or individuals be onboarded? When NU is the proposed IRB of Record, we prefer to pursue review of the NU site and overall study scope first, and onboard institutions or individuals in subsequent modifications via fully executed reliance agreements. Onboarding during the initial review process may delay initial approval.</w:t>
      </w:r>
    </w:p>
    <w:p w14:paraId="2FCFCFF3" w14:textId="77777777" w:rsidR="00585139" w:rsidRPr="00533FF6" w:rsidRDefault="00585139" w:rsidP="00585139">
      <w:pPr>
        <w:numPr>
          <w:ilvl w:val="0"/>
          <w:numId w:val="37"/>
        </w:numPr>
        <w:rPr>
          <w:rFonts w:cs="Arial"/>
          <w:bCs/>
          <w:i/>
          <w:iCs/>
          <w:szCs w:val="22"/>
        </w:rPr>
      </w:pPr>
      <w:r w:rsidRPr="00533FF6">
        <w:rPr>
          <w:rFonts w:cs="Arial"/>
          <w:i/>
          <w:szCs w:val="22"/>
        </w:rPr>
        <w:t>How will modifications to study procedures be communicated to institutions or individuals, and approved prior to implementation? How will participating institutions or individuals be kept abreast of any problems, interim results, or the eventual closure of the study? See WORKSHEET: Communication and Responsibilities (HRP-830).</w:t>
      </w:r>
    </w:p>
    <w:p w14:paraId="5269656F" w14:textId="77777777" w:rsidR="00585139" w:rsidRPr="00533FF6" w:rsidRDefault="00585139" w:rsidP="00585139">
      <w:pPr>
        <w:numPr>
          <w:ilvl w:val="0"/>
          <w:numId w:val="37"/>
        </w:numPr>
        <w:rPr>
          <w:rFonts w:cs="Arial"/>
          <w:bCs/>
          <w:i/>
          <w:iCs/>
          <w:szCs w:val="22"/>
        </w:rPr>
      </w:pPr>
      <w:r w:rsidRPr="00533FF6">
        <w:rPr>
          <w:rFonts w:cs="Arial"/>
          <w:bCs/>
          <w:i/>
          <w:iCs/>
          <w:szCs w:val="22"/>
        </w:rPr>
        <w:t>How will information be managed to ensure protection of participants? All institutions and individuals must safeguard data, including secure transmission of data, as required by applicable local information security policies, state laws, and federal regulations.</w:t>
      </w:r>
    </w:p>
    <w:p w14:paraId="30652A18" w14:textId="77777777" w:rsidR="00585139" w:rsidRPr="00533FF6" w:rsidRDefault="00585139" w:rsidP="00585139">
      <w:pPr>
        <w:rPr>
          <w:rFonts w:cs="Arial"/>
          <w:b/>
          <w:i/>
          <w:szCs w:val="22"/>
        </w:rPr>
      </w:pPr>
    </w:p>
    <w:p w14:paraId="340C9B3C" w14:textId="77777777" w:rsidR="00585139" w:rsidRPr="00533FF6" w:rsidRDefault="00585139" w:rsidP="00585139">
      <w:pPr>
        <w:rPr>
          <w:rFonts w:cs="Arial"/>
          <w:b/>
          <w:bCs/>
          <w:i/>
          <w:iCs/>
          <w:szCs w:val="22"/>
        </w:rPr>
      </w:pPr>
      <w:r w:rsidRPr="2AA94144">
        <w:rPr>
          <w:rFonts w:cs="Arial"/>
          <w:i/>
          <w:iCs/>
          <w:szCs w:val="22"/>
        </w:rPr>
        <w:t xml:space="preserve">Reliance agreements are formal arrangements between institutions allowing an IRB, institution, or individual to rely on the IRB of another institution for review of human research. The NU IRB will not serve as IRB of record for another IRB, institution, or individual unless they have agreed to this arrangement. Please see our website for further information: </w:t>
      </w:r>
      <w:hyperlink r:id="rId18">
        <w:r w:rsidRPr="2AA94144">
          <w:rPr>
            <w:rStyle w:val="Hyperlink"/>
            <w:rFonts w:cs="Arial"/>
            <w:i/>
            <w:iCs/>
            <w:szCs w:val="22"/>
          </w:rPr>
          <w:t>https://irb.northwestern.edu/reliance/</w:t>
        </w:r>
      </w:hyperlink>
      <w:r w:rsidRPr="2AA94144">
        <w:rPr>
          <w:rFonts w:cs="Arial"/>
          <w:i/>
          <w:iCs/>
          <w:szCs w:val="22"/>
        </w:rPr>
        <w:t xml:space="preserve"> </w:t>
      </w:r>
    </w:p>
    <w:p w14:paraId="62AC0F55" w14:textId="77777777" w:rsidR="00585139" w:rsidRPr="00533FF6" w:rsidRDefault="00585139" w:rsidP="00585139">
      <w:pPr>
        <w:rPr>
          <w:rFonts w:cs="Arial"/>
          <w:i/>
          <w:szCs w:val="22"/>
        </w:rPr>
      </w:pPr>
    </w:p>
    <w:p w14:paraId="7DD5151B" w14:textId="77777777" w:rsidR="00585139" w:rsidRPr="00533FF6" w:rsidRDefault="00585139" w:rsidP="00585139">
      <w:pPr>
        <w:rPr>
          <w:rFonts w:cs="Arial"/>
          <w:i/>
          <w:iCs/>
          <w:szCs w:val="22"/>
        </w:rPr>
      </w:pPr>
      <w:r w:rsidRPr="2AA94144">
        <w:rPr>
          <w:rFonts w:cs="Arial"/>
          <w:i/>
          <w:iCs/>
          <w:szCs w:val="22"/>
        </w:rPr>
        <w:t xml:space="preserve">If your research involves non-exempt, federally funded, human research, happening at multiple research sites you may be required to establish a Single IRB via reliance agreements. When NU serves as the Single IRB fees may be applicable. Please see our website for further information: </w:t>
      </w:r>
      <w:hyperlink r:id="rId19">
        <w:r w:rsidRPr="2AA94144">
          <w:rPr>
            <w:rStyle w:val="Hyperlink"/>
            <w:rFonts w:cs="Arial"/>
            <w:i/>
            <w:iCs/>
            <w:szCs w:val="22"/>
          </w:rPr>
          <w:t>https://www.irb.northwestern.edu/single-irb/</w:t>
        </w:r>
      </w:hyperlink>
      <w:r w:rsidRPr="2AA94144">
        <w:rPr>
          <w:rFonts w:cs="Arial"/>
          <w:i/>
          <w:iCs/>
          <w:szCs w:val="22"/>
        </w:rPr>
        <w:t xml:space="preserve"> </w:t>
      </w:r>
    </w:p>
    <w:p w14:paraId="729795DB" w14:textId="77777777" w:rsidR="00585139" w:rsidRPr="00533FF6" w:rsidRDefault="00585139" w:rsidP="00585139">
      <w:pPr>
        <w:rPr>
          <w:rFonts w:cs="Arial"/>
          <w:b/>
          <w:i/>
          <w:szCs w:val="22"/>
        </w:rPr>
      </w:pPr>
    </w:p>
    <w:p w14:paraId="3C5CE5E0" w14:textId="77777777" w:rsidR="00585139" w:rsidRPr="00905B46" w:rsidRDefault="00585139" w:rsidP="00585139">
      <w:pPr>
        <w:rPr>
          <w:rFonts w:cs="Arial"/>
          <w:szCs w:val="22"/>
        </w:rPr>
      </w:pPr>
      <w:r w:rsidRPr="00533FF6">
        <w:rPr>
          <w:rFonts w:cs="Arial"/>
          <w:bCs/>
          <w:i/>
          <w:szCs w:val="22"/>
        </w:rPr>
        <w:t xml:space="preserve">The NU IRB has agreements in place to serve as the IRB of record and HIPAA Privacy Board for </w:t>
      </w:r>
      <w:r w:rsidRPr="00533FF6">
        <w:rPr>
          <w:rFonts w:cs="Arial"/>
          <w:b/>
          <w:i/>
          <w:szCs w:val="22"/>
        </w:rPr>
        <w:t xml:space="preserve">Northwestern Memorial Healthcare (NMHC), Northwestern Medicine affiliated institutions, and Shirley Ryan </w:t>
      </w:r>
      <w:proofErr w:type="spellStart"/>
      <w:r w:rsidRPr="00533FF6">
        <w:rPr>
          <w:rFonts w:cs="Arial"/>
          <w:b/>
          <w:i/>
          <w:szCs w:val="22"/>
        </w:rPr>
        <w:t>AbilityLab</w:t>
      </w:r>
      <w:proofErr w:type="spellEnd"/>
      <w:r w:rsidRPr="00533FF6">
        <w:rPr>
          <w:rFonts w:cs="Arial"/>
          <w:bCs/>
          <w:i/>
          <w:szCs w:val="22"/>
        </w:rPr>
        <w:t xml:space="preserve">. If your research involves collaborations with these institutions, and a Northwestern faculty member, you do </w:t>
      </w:r>
      <w:r w:rsidRPr="00533FF6">
        <w:rPr>
          <w:rFonts w:cs="Arial"/>
          <w:b/>
          <w:i/>
          <w:szCs w:val="22"/>
        </w:rPr>
        <w:t>NOT</w:t>
      </w:r>
      <w:r w:rsidRPr="00533FF6">
        <w:rPr>
          <w:rFonts w:cs="Arial"/>
          <w:bCs/>
          <w:i/>
          <w:szCs w:val="22"/>
        </w:rPr>
        <w:t xml:space="preserve"> need to fill out this section of the protocol.</w:t>
      </w:r>
    </w:p>
    <w:p w14:paraId="20525DDF" w14:textId="31921C91" w:rsidR="00EA7F41" w:rsidRPr="00585139" w:rsidRDefault="00EA7F41" w:rsidP="00585139"/>
    <w:sectPr w:rsidR="00EA7F41" w:rsidRPr="00585139" w:rsidSect="00E054E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2952" w14:textId="77777777" w:rsidR="001F1F0E" w:rsidRDefault="001F1F0E" w:rsidP="007C0AA4">
      <w:r>
        <w:separator/>
      </w:r>
    </w:p>
  </w:endnote>
  <w:endnote w:type="continuationSeparator" w:id="0">
    <w:p w14:paraId="6E581E71" w14:textId="77777777" w:rsidR="001F1F0E" w:rsidRDefault="001F1F0E"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AE9E" w14:textId="631D018E" w:rsidR="008458D3" w:rsidRPr="00F3270B" w:rsidRDefault="000E3478" w:rsidP="000E3478">
    <w:pPr>
      <w:pStyle w:val="Footer"/>
      <w:rPr>
        <w:rFonts w:cs="Arial"/>
        <w:sz w:val="18"/>
        <w:szCs w:val="18"/>
        <w:lang w:val="en-US"/>
      </w:rPr>
    </w:pPr>
    <w:r w:rsidRPr="00F3270B">
      <w:rPr>
        <w:rFonts w:cs="Arial"/>
        <w:sz w:val="18"/>
        <w:szCs w:val="18"/>
      </w:rPr>
      <w:tab/>
    </w:r>
    <w:r w:rsidRPr="00F3270B">
      <w:rPr>
        <w:rFonts w:cs="Arial"/>
        <w:sz w:val="18"/>
        <w:szCs w:val="18"/>
      </w:rPr>
      <w:t xml:space="preserve">Page </w:t>
    </w:r>
    <w:r w:rsidRPr="00F3270B">
      <w:rPr>
        <w:rStyle w:val="PageNumber"/>
        <w:rFonts w:cs="Arial"/>
        <w:sz w:val="18"/>
        <w:szCs w:val="18"/>
      </w:rPr>
      <w:fldChar w:fldCharType="begin"/>
    </w:r>
    <w:r w:rsidRPr="00F3270B">
      <w:rPr>
        <w:rStyle w:val="PageNumber"/>
        <w:rFonts w:cs="Arial"/>
        <w:sz w:val="18"/>
        <w:szCs w:val="18"/>
      </w:rPr>
      <w:instrText xml:space="preserve"> PAGE </w:instrText>
    </w:r>
    <w:r w:rsidRPr="00F3270B">
      <w:rPr>
        <w:rStyle w:val="PageNumber"/>
        <w:rFonts w:cs="Arial"/>
        <w:sz w:val="18"/>
        <w:szCs w:val="18"/>
      </w:rPr>
      <w:fldChar w:fldCharType="separate"/>
    </w:r>
    <w:r w:rsidR="00BB2831">
      <w:rPr>
        <w:rStyle w:val="PageNumber"/>
        <w:rFonts w:cs="Arial"/>
        <w:noProof/>
        <w:sz w:val="18"/>
        <w:szCs w:val="18"/>
      </w:rPr>
      <w:t>6</w:t>
    </w:r>
    <w:r w:rsidRPr="00F3270B">
      <w:rPr>
        <w:rStyle w:val="PageNumber"/>
        <w:rFonts w:cs="Arial"/>
        <w:sz w:val="18"/>
        <w:szCs w:val="18"/>
      </w:rPr>
      <w:fldChar w:fldCharType="end"/>
    </w:r>
    <w:r w:rsidRPr="00F3270B">
      <w:rPr>
        <w:rStyle w:val="PageNumber"/>
        <w:rFonts w:cs="Arial"/>
        <w:sz w:val="18"/>
        <w:szCs w:val="18"/>
      </w:rPr>
      <w:t xml:space="preserve"> of </w:t>
    </w:r>
    <w:r w:rsidRPr="00F3270B">
      <w:rPr>
        <w:rStyle w:val="PageNumber"/>
        <w:rFonts w:cs="Arial"/>
        <w:sz w:val="18"/>
        <w:szCs w:val="18"/>
      </w:rPr>
      <w:fldChar w:fldCharType="begin"/>
    </w:r>
    <w:r w:rsidRPr="00F3270B">
      <w:rPr>
        <w:rStyle w:val="PageNumber"/>
        <w:rFonts w:cs="Arial"/>
        <w:sz w:val="18"/>
        <w:szCs w:val="18"/>
      </w:rPr>
      <w:instrText xml:space="preserve"> NUMPAGES </w:instrText>
    </w:r>
    <w:r w:rsidRPr="00F3270B">
      <w:rPr>
        <w:rStyle w:val="PageNumber"/>
        <w:rFonts w:cs="Arial"/>
        <w:sz w:val="18"/>
        <w:szCs w:val="18"/>
      </w:rPr>
      <w:fldChar w:fldCharType="separate"/>
    </w:r>
    <w:r w:rsidR="00BB2831">
      <w:rPr>
        <w:rStyle w:val="PageNumber"/>
        <w:rFonts w:cs="Arial"/>
        <w:noProof/>
        <w:sz w:val="18"/>
        <w:szCs w:val="18"/>
      </w:rPr>
      <w:t>6</w:t>
    </w:r>
    <w:r w:rsidRPr="00F3270B">
      <w:rPr>
        <w:rStyle w:val="PageNumber"/>
        <w:rFonts w:cs="Arial"/>
        <w:sz w:val="18"/>
        <w:szCs w:val="18"/>
      </w:rPr>
      <w:fldChar w:fldCharType="end"/>
    </w:r>
    <w:r w:rsidRPr="00F3270B">
      <w:rPr>
        <w:rStyle w:val="PageNumber"/>
        <w:rFonts w:cs="Arial"/>
        <w:sz w:val="18"/>
        <w:szCs w:val="18"/>
      </w:rPr>
      <w:tab/>
    </w:r>
    <w:r w:rsidR="00340AD4" w:rsidRPr="00F3270B">
      <w:rPr>
        <w:rStyle w:val="PageNumber"/>
        <w:rFonts w:cs="Arial"/>
        <w:sz w:val="18"/>
        <w:szCs w:val="18"/>
        <w:lang w:val="en-US"/>
      </w:rPr>
      <w:t>HRP-</w:t>
    </w:r>
    <w:r w:rsidR="003562E2">
      <w:rPr>
        <w:rStyle w:val="PageNumber"/>
        <w:rFonts w:cs="Arial"/>
        <w:sz w:val="18"/>
        <w:szCs w:val="18"/>
        <w:lang w:val="en-US"/>
      </w:rPr>
      <w:t xml:space="preserve">508 / </w:t>
    </w:r>
    <w:r w:rsidR="00585139">
      <w:rPr>
        <w:rStyle w:val="PageNumber"/>
        <w:rFonts w:cs="Arial"/>
        <w:sz w:val="18"/>
        <w:szCs w:val="18"/>
        <w:lang w:val="en-US"/>
      </w:rPr>
      <w:t>v</w:t>
    </w:r>
    <w:r w:rsidR="00336FE0">
      <w:rPr>
        <w:rStyle w:val="PageNumber"/>
        <w:rFonts w:cs="Arial"/>
        <w:sz w:val="18"/>
        <w:szCs w:val="18"/>
        <w:lang w:val="en-US"/>
      </w:rPr>
      <w:t>11</w:t>
    </w:r>
    <w:r w:rsidR="00585139">
      <w:rPr>
        <w:rStyle w:val="PageNumber"/>
        <w:rFonts w:cs="Arial"/>
        <w:sz w:val="18"/>
        <w:szCs w:val="18"/>
        <w:lang w:val="en-US"/>
      </w:rPr>
      <w:t>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ECE3" w14:textId="77777777" w:rsidR="001F1F0E" w:rsidRDefault="001F1F0E" w:rsidP="007C0AA4">
      <w:r>
        <w:separator/>
      </w:r>
    </w:p>
  </w:footnote>
  <w:footnote w:type="continuationSeparator" w:id="0">
    <w:p w14:paraId="0EE15F26" w14:textId="77777777" w:rsidR="001F1F0E" w:rsidRDefault="001F1F0E"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C3C1" w14:textId="77777777" w:rsidR="00F3270B" w:rsidRDefault="00010FD3" w:rsidP="00F3270B">
    <w:pPr>
      <w:pStyle w:val="Header"/>
      <w:jc w:val="center"/>
      <w:rPr>
        <w:b/>
        <w:sz w:val="24"/>
      </w:rPr>
    </w:pPr>
    <w:r>
      <w:rPr>
        <w:b/>
        <w:sz w:val="24"/>
      </w:rPr>
      <w:t>Local Protocol Addendum</w:t>
    </w:r>
  </w:p>
  <w:p w14:paraId="1C60CE2F" w14:textId="77777777" w:rsidR="00F3270B" w:rsidRPr="00F3270B" w:rsidRDefault="00F3270B" w:rsidP="00F3270B">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01673B"/>
    <w:multiLevelType w:val="hybridMultilevel"/>
    <w:tmpl w:val="26AA8D8C"/>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7259E"/>
    <w:multiLevelType w:val="hybridMultilevel"/>
    <w:tmpl w:val="C3DC7D02"/>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82CD5"/>
    <w:multiLevelType w:val="hybridMultilevel"/>
    <w:tmpl w:val="25AE09BA"/>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D9585C"/>
    <w:multiLevelType w:val="hybridMultilevel"/>
    <w:tmpl w:val="11FA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F3747"/>
    <w:multiLevelType w:val="hybridMultilevel"/>
    <w:tmpl w:val="B09A7238"/>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7DD2EC7"/>
    <w:multiLevelType w:val="hybridMultilevel"/>
    <w:tmpl w:val="662ACA3A"/>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9E2354"/>
    <w:multiLevelType w:val="hybridMultilevel"/>
    <w:tmpl w:val="3160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5"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D5C40"/>
    <w:multiLevelType w:val="hybridMultilevel"/>
    <w:tmpl w:val="CE82EAAC"/>
    <w:lvl w:ilvl="0" w:tplc="8C46DF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B7E62"/>
    <w:multiLevelType w:val="hybridMultilevel"/>
    <w:tmpl w:val="75442E7C"/>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1541E5"/>
    <w:multiLevelType w:val="hybridMultilevel"/>
    <w:tmpl w:val="1B583E4C"/>
    <w:lvl w:ilvl="0" w:tplc="C212B766">
      <w:start w:val="1"/>
      <w:numFmt w:val="bullet"/>
      <w:lvlText w:val="­"/>
      <w:lvlJc w:val="left"/>
      <w:pPr>
        <w:ind w:left="720" w:hanging="360"/>
      </w:pPr>
      <w:rPr>
        <w:rFonts w:ascii="Courier New" w:hAnsi="Courier New" w:hint="default"/>
      </w:rPr>
    </w:lvl>
    <w:lvl w:ilvl="1" w:tplc="8C46DF9E">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B569B"/>
    <w:multiLevelType w:val="hybridMultilevel"/>
    <w:tmpl w:val="6CE4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E707C6"/>
    <w:multiLevelType w:val="hybridMultilevel"/>
    <w:tmpl w:val="C71274A8"/>
    <w:lvl w:ilvl="0" w:tplc="04090001">
      <w:start w:val="1"/>
      <w:numFmt w:val="bullet"/>
      <w:lvlText w:val=""/>
      <w:lvlJc w:val="left"/>
      <w:pPr>
        <w:ind w:left="720" w:hanging="360"/>
      </w:pPr>
      <w:rPr>
        <w:rFonts w:ascii="Symbol" w:hAnsi="Symbol" w:hint="default"/>
      </w:rPr>
    </w:lvl>
    <w:lvl w:ilvl="1" w:tplc="9BDE259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9BDE2594">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B2FD1"/>
    <w:multiLevelType w:val="hybridMultilevel"/>
    <w:tmpl w:val="42FC0D82"/>
    <w:lvl w:ilvl="0" w:tplc="C212B766">
      <w:start w:val="1"/>
      <w:numFmt w:val="bullet"/>
      <w:lvlText w:val="­"/>
      <w:lvlJc w:val="left"/>
      <w:pPr>
        <w:ind w:left="720" w:hanging="360"/>
      </w:pPr>
      <w:rPr>
        <w:rFonts w:ascii="Courier New" w:hAnsi="Courier New" w:hint="default"/>
      </w:rPr>
    </w:lvl>
    <w:lvl w:ilvl="1" w:tplc="C212B766">
      <w:start w:val="1"/>
      <w:numFmt w:val="bullet"/>
      <w:lvlText w:val="­"/>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08581E"/>
    <w:multiLevelType w:val="multilevel"/>
    <w:tmpl w:val="C3341BFE"/>
    <w:lvl w:ilvl="0">
      <w:start w:val="1"/>
      <w:numFmt w:val="bullet"/>
      <w:pStyle w:val="Heading1"/>
      <w:lvlText w:val=""/>
      <w:lvlJc w:val="left"/>
      <w:pPr>
        <w:ind w:left="720" w:hanging="720"/>
      </w:pPr>
      <w:rPr>
        <w:rFonts w:ascii="Symbol" w:hAnsi="Symbol" w:hint="default"/>
        <w:sz w:val="28"/>
        <w:szCs w:val="28"/>
      </w:rPr>
    </w:lvl>
    <w:lvl w:ilvl="1">
      <w:start w:val="1"/>
      <w:numFmt w:val="decimal"/>
      <w:lvlText w:val="%1.%2"/>
      <w:lvlJc w:val="left"/>
      <w:pPr>
        <w:ind w:left="720" w:firstLine="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4F35F10"/>
    <w:multiLevelType w:val="hybridMultilevel"/>
    <w:tmpl w:val="5B3804FE"/>
    <w:lvl w:ilvl="0" w:tplc="8C46DF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03357"/>
    <w:multiLevelType w:val="hybridMultilevel"/>
    <w:tmpl w:val="B58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32581F"/>
    <w:multiLevelType w:val="multilevel"/>
    <w:tmpl w:val="FE14C9F8"/>
    <w:lvl w:ilvl="0">
      <w:start w:val="30"/>
      <w:numFmt w:val="decimal"/>
      <w:lvlText w:val="%1.0"/>
      <w:lvlJc w:val="left"/>
      <w:pPr>
        <w:ind w:left="420" w:hanging="420"/>
      </w:pPr>
      <w:rPr>
        <w:rFonts w:ascii="NNFPLJ+TimesNewRoman" w:hAnsi="NNFPLJ+TimesNewRoman" w:hint="default"/>
        <w:color w:val="0000FF"/>
        <w:sz w:val="24"/>
        <w:u w:val="single"/>
      </w:rPr>
    </w:lvl>
    <w:lvl w:ilvl="1">
      <w:start w:val="1"/>
      <w:numFmt w:val="decimal"/>
      <w:lvlText w:val="%1.%2"/>
      <w:lvlJc w:val="left"/>
      <w:pPr>
        <w:ind w:left="1140" w:hanging="420"/>
      </w:pPr>
      <w:rPr>
        <w:rFonts w:ascii="NNFPLJ+TimesNewRoman" w:hAnsi="NNFPLJ+TimesNewRoman" w:hint="default"/>
        <w:color w:val="0000FF"/>
        <w:sz w:val="24"/>
        <w:u w:val="single"/>
      </w:rPr>
    </w:lvl>
    <w:lvl w:ilvl="2">
      <w:start w:val="1"/>
      <w:numFmt w:val="decimal"/>
      <w:lvlText w:val="%1.%2.%3"/>
      <w:lvlJc w:val="left"/>
      <w:pPr>
        <w:ind w:left="2160" w:hanging="720"/>
      </w:pPr>
      <w:rPr>
        <w:rFonts w:ascii="NNFPLJ+TimesNewRoman" w:hAnsi="NNFPLJ+TimesNewRoman" w:hint="default"/>
        <w:color w:val="0000FF"/>
        <w:sz w:val="24"/>
        <w:u w:val="single"/>
      </w:rPr>
    </w:lvl>
    <w:lvl w:ilvl="3">
      <w:start w:val="1"/>
      <w:numFmt w:val="decimal"/>
      <w:lvlText w:val="%1.%2.%3.%4"/>
      <w:lvlJc w:val="left"/>
      <w:pPr>
        <w:ind w:left="3240" w:hanging="1080"/>
      </w:pPr>
      <w:rPr>
        <w:rFonts w:ascii="NNFPLJ+TimesNewRoman" w:hAnsi="NNFPLJ+TimesNewRoman" w:hint="default"/>
        <w:color w:val="0000FF"/>
        <w:sz w:val="24"/>
        <w:u w:val="single"/>
      </w:rPr>
    </w:lvl>
    <w:lvl w:ilvl="4">
      <w:start w:val="1"/>
      <w:numFmt w:val="decimal"/>
      <w:lvlText w:val="%1.%2.%3.%4.%5"/>
      <w:lvlJc w:val="left"/>
      <w:pPr>
        <w:ind w:left="3960" w:hanging="1080"/>
      </w:pPr>
      <w:rPr>
        <w:rFonts w:ascii="NNFPLJ+TimesNewRoman" w:hAnsi="NNFPLJ+TimesNewRoman" w:hint="default"/>
        <w:color w:val="0000FF"/>
        <w:sz w:val="24"/>
        <w:u w:val="single"/>
      </w:rPr>
    </w:lvl>
    <w:lvl w:ilvl="5">
      <w:start w:val="1"/>
      <w:numFmt w:val="decimal"/>
      <w:lvlText w:val="%1.%2.%3.%4.%5.%6"/>
      <w:lvlJc w:val="left"/>
      <w:pPr>
        <w:ind w:left="5040" w:hanging="1440"/>
      </w:pPr>
      <w:rPr>
        <w:rFonts w:ascii="NNFPLJ+TimesNewRoman" w:hAnsi="NNFPLJ+TimesNewRoman" w:hint="default"/>
        <w:color w:val="0000FF"/>
        <w:sz w:val="24"/>
        <w:u w:val="single"/>
      </w:rPr>
    </w:lvl>
    <w:lvl w:ilvl="6">
      <w:start w:val="1"/>
      <w:numFmt w:val="decimal"/>
      <w:lvlText w:val="%1.%2.%3.%4.%5.%6.%7"/>
      <w:lvlJc w:val="left"/>
      <w:pPr>
        <w:ind w:left="5760" w:hanging="1440"/>
      </w:pPr>
      <w:rPr>
        <w:rFonts w:ascii="NNFPLJ+TimesNewRoman" w:hAnsi="NNFPLJ+TimesNewRoman" w:hint="default"/>
        <w:color w:val="0000FF"/>
        <w:sz w:val="24"/>
        <w:u w:val="single"/>
      </w:rPr>
    </w:lvl>
    <w:lvl w:ilvl="7">
      <w:start w:val="1"/>
      <w:numFmt w:val="decimal"/>
      <w:lvlText w:val="%1.%2.%3.%4.%5.%6.%7.%8"/>
      <w:lvlJc w:val="left"/>
      <w:pPr>
        <w:ind w:left="6840" w:hanging="1800"/>
      </w:pPr>
      <w:rPr>
        <w:rFonts w:ascii="NNFPLJ+TimesNewRoman" w:hAnsi="NNFPLJ+TimesNewRoman" w:hint="default"/>
        <w:color w:val="0000FF"/>
        <w:sz w:val="24"/>
        <w:u w:val="single"/>
      </w:rPr>
    </w:lvl>
    <w:lvl w:ilvl="8">
      <w:start w:val="1"/>
      <w:numFmt w:val="decimal"/>
      <w:lvlText w:val="%1.%2.%3.%4.%5.%6.%7.%8.%9"/>
      <w:lvlJc w:val="left"/>
      <w:pPr>
        <w:ind w:left="7920" w:hanging="2160"/>
      </w:pPr>
      <w:rPr>
        <w:rFonts w:ascii="NNFPLJ+TimesNewRoman" w:hAnsi="NNFPLJ+TimesNewRoman" w:hint="default"/>
        <w:color w:val="0000FF"/>
        <w:sz w:val="24"/>
        <w:u w:val="single"/>
      </w:rPr>
    </w:lvl>
  </w:abstractNum>
  <w:abstractNum w:abstractNumId="39"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6961756">
    <w:abstractNumId w:val="37"/>
  </w:num>
  <w:num w:numId="2" w16cid:durableId="95641493">
    <w:abstractNumId w:val="2"/>
  </w:num>
  <w:num w:numId="3" w16cid:durableId="801927357">
    <w:abstractNumId w:val="1"/>
  </w:num>
  <w:num w:numId="4" w16cid:durableId="1493989890">
    <w:abstractNumId w:val="0"/>
  </w:num>
  <w:num w:numId="5" w16cid:durableId="791441845">
    <w:abstractNumId w:val="12"/>
  </w:num>
  <w:num w:numId="6" w16cid:durableId="1371757612">
    <w:abstractNumId w:val="28"/>
  </w:num>
  <w:num w:numId="7" w16cid:durableId="1928265741">
    <w:abstractNumId w:val="14"/>
  </w:num>
  <w:num w:numId="8" w16cid:durableId="1595092542">
    <w:abstractNumId w:val="22"/>
  </w:num>
  <w:num w:numId="9" w16cid:durableId="297995154">
    <w:abstractNumId w:val="25"/>
  </w:num>
  <w:num w:numId="10" w16cid:durableId="1763138226">
    <w:abstractNumId w:val="17"/>
  </w:num>
  <w:num w:numId="11" w16cid:durableId="1426227160">
    <w:abstractNumId w:val="6"/>
  </w:num>
  <w:num w:numId="12" w16cid:durableId="18509058">
    <w:abstractNumId w:val="18"/>
  </w:num>
  <w:num w:numId="13" w16cid:durableId="1322194245">
    <w:abstractNumId w:val="21"/>
  </w:num>
  <w:num w:numId="14" w16cid:durableId="1554343768">
    <w:abstractNumId w:val="33"/>
  </w:num>
  <w:num w:numId="15" w16cid:durableId="1582641857">
    <w:abstractNumId w:val="39"/>
  </w:num>
  <w:num w:numId="16" w16cid:durableId="1140270814">
    <w:abstractNumId w:val="34"/>
  </w:num>
  <w:num w:numId="17" w16cid:durableId="537201175">
    <w:abstractNumId w:val="24"/>
  </w:num>
  <w:num w:numId="18" w16cid:durableId="2045864886">
    <w:abstractNumId w:val="15"/>
  </w:num>
  <w:num w:numId="19" w16cid:durableId="1989818397">
    <w:abstractNumId w:val="23"/>
  </w:num>
  <w:num w:numId="20" w16cid:durableId="565798772">
    <w:abstractNumId w:val="20"/>
  </w:num>
  <w:num w:numId="21" w16cid:durableId="1646809768">
    <w:abstractNumId w:val="11"/>
  </w:num>
  <w:num w:numId="22" w16cid:durableId="1819299771">
    <w:abstractNumId w:val="30"/>
  </w:num>
  <w:num w:numId="23" w16cid:durableId="1579100016">
    <w:abstractNumId w:val="32"/>
  </w:num>
  <w:num w:numId="24" w16cid:durableId="2093235162">
    <w:abstractNumId w:val="9"/>
  </w:num>
  <w:num w:numId="25" w16cid:durableId="1754543445">
    <w:abstractNumId w:val="38"/>
  </w:num>
  <w:num w:numId="26" w16cid:durableId="1833793982">
    <w:abstractNumId w:val="16"/>
  </w:num>
  <w:num w:numId="27" w16cid:durableId="1358392129">
    <w:abstractNumId w:val="35"/>
  </w:num>
  <w:num w:numId="28" w16cid:durableId="1915241122">
    <w:abstractNumId w:val="3"/>
  </w:num>
  <w:num w:numId="29" w16cid:durableId="1092505143">
    <w:abstractNumId w:val="26"/>
  </w:num>
  <w:num w:numId="30" w16cid:durableId="18357708">
    <w:abstractNumId w:val="31"/>
  </w:num>
  <w:num w:numId="31" w16cid:durableId="48648132">
    <w:abstractNumId w:val="8"/>
  </w:num>
  <w:num w:numId="32" w16cid:durableId="525750136">
    <w:abstractNumId w:val="10"/>
  </w:num>
  <w:num w:numId="33" w16cid:durableId="317198043">
    <w:abstractNumId w:val="4"/>
  </w:num>
  <w:num w:numId="34" w16cid:durableId="1787264850">
    <w:abstractNumId w:val="5"/>
  </w:num>
  <w:num w:numId="35" w16cid:durableId="797454068">
    <w:abstractNumId w:val="19"/>
  </w:num>
  <w:num w:numId="36" w16cid:durableId="1653295983">
    <w:abstractNumId w:val="29"/>
  </w:num>
  <w:num w:numId="37" w16cid:durableId="1195582750">
    <w:abstractNumId w:val="27"/>
  </w:num>
  <w:num w:numId="38" w16cid:durableId="813642343">
    <w:abstractNumId w:val="7"/>
  </w:num>
  <w:num w:numId="39" w16cid:durableId="1164390519">
    <w:abstractNumId w:val="36"/>
  </w:num>
  <w:num w:numId="40" w16cid:durableId="208413295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NjcytDQxNTQ0MrNU0lEKTi0uzszPAykwrAUAqn4X0ywAAAA="/>
    <w:docVar w:name="dgnword-docGUID" w:val="{F022755E-7263-41B7-9B23-8E738C1B9A25}"/>
    <w:docVar w:name="dgnword-eventsink" w:val="186254352"/>
  </w:docVars>
  <w:rsids>
    <w:rsidRoot w:val="007C0AA4"/>
    <w:rsid w:val="00007433"/>
    <w:rsid w:val="00010FD3"/>
    <w:rsid w:val="000138F9"/>
    <w:rsid w:val="000176CD"/>
    <w:rsid w:val="00021416"/>
    <w:rsid w:val="00023A81"/>
    <w:rsid w:val="000305D7"/>
    <w:rsid w:val="00033F6D"/>
    <w:rsid w:val="00034B6D"/>
    <w:rsid w:val="00043EC2"/>
    <w:rsid w:val="00053DC2"/>
    <w:rsid w:val="00053E55"/>
    <w:rsid w:val="000623B7"/>
    <w:rsid w:val="000651A8"/>
    <w:rsid w:val="00065BEE"/>
    <w:rsid w:val="000678E0"/>
    <w:rsid w:val="0007777A"/>
    <w:rsid w:val="00080915"/>
    <w:rsid w:val="0008389B"/>
    <w:rsid w:val="000937AB"/>
    <w:rsid w:val="00093D0C"/>
    <w:rsid w:val="00095B99"/>
    <w:rsid w:val="000A0D2E"/>
    <w:rsid w:val="000A3196"/>
    <w:rsid w:val="000B2A7A"/>
    <w:rsid w:val="000B398E"/>
    <w:rsid w:val="000B5743"/>
    <w:rsid w:val="000C0B9D"/>
    <w:rsid w:val="000D3591"/>
    <w:rsid w:val="000D3F01"/>
    <w:rsid w:val="000D5A03"/>
    <w:rsid w:val="000E16F0"/>
    <w:rsid w:val="000E1FF1"/>
    <w:rsid w:val="000E27C0"/>
    <w:rsid w:val="000E3478"/>
    <w:rsid w:val="000E6F07"/>
    <w:rsid w:val="000F7148"/>
    <w:rsid w:val="000F792E"/>
    <w:rsid w:val="000F7A12"/>
    <w:rsid w:val="0011070A"/>
    <w:rsid w:val="001107C4"/>
    <w:rsid w:val="00112FF7"/>
    <w:rsid w:val="0011551B"/>
    <w:rsid w:val="0012394A"/>
    <w:rsid w:val="00124545"/>
    <w:rsid w:val="001351F7"/>
    <w:rsid w:val="00140FCC"/>
    <w:rsid w:val="00144D74"/>
    <w:rsid w:val="00146A7C"/>
    <w:rsid w:val="00155AFC"/>
    <w:rsid w:val="00161E74"/>
    <w:rsid w:val="001638A8"/>
    <w:rsid w:val="00170049"/>
    <w:rsid w:val="00186FE5"/>
    <w:rsid w:val="00193A08"/>
    <w:rsid w:val="00194D67"/>
    <w:rsid w:val="001B2695"/>
    <w:rsid w:val="001B2706"/>
    <w:rsid w:val="001B56EF"/>
    <w:rsid w:val="001B678E"/>
    <w:rsid w:val="001B6D07"/>
    <w:rsid w:val="001C15C3"/>
    <w:rsid w:val="001C15EC"/>
    <w:rsid w:val="001C5D9B"/>
    <w:rsid w:val="001C7854"/>
    <w:rsid w:val="001D67D5"/>
    <w:rsid w:val="001E2287"/>
    <w:rsid w:val="001E29F0"/>
    <w:rsid w:val="001E7891"/>
    <w:rsid w:val="001F0140"/>
    <w:rsid w:val="001F1F0E"/>
    <w:rsid w:val="001F42CB"/>
    <w:rsid w:val="0020066F"/>
    <w:rsid w:val="00217B63"/>
    <w:rsid w:val="002273CB"/>
    <w:rsid w:val="002463C6"/>
    <w:rsid w:val="00246B3A"/>
    <w:rsid w:val="002575CD"/>
    <w:rsid w:val="002607F3"/>
    <w:rsid w:val="00262C07"/>
    <w:rsid w:val="0026513D"/>
    <w:rsid w:val="00270A90"/>
    <w:rsid w:val="00271D33"/>
    <w:rsid w:val="0028179D"/>
    <w:rsid w:val="00282878"/>
    <w:rsid w:val="002847E3"/>
    <w:rsid w:val="002A08FD"/>
    <w:rsid w:val="002A78FB"/>
    <w:rsid w:val="002B1D4E"/>
    <w:rsid w:val="002C742B"/>
    <w:rsid w:val="002F75AE"/>
    <w:rsid w:val="0032245B"/>
    <w:rsid w:val="0032353B"/>
    <w:rsid w:val="00334106"/>
    <w:rsid w:val="00336FE0"/>
    <w:rsid w:val="0034056D"/>
    <w:rsid w:val="00340AD4"/>
    <w:rsid w:val="003562E2"/>
    <w:rsid w:val="003603DC"/>
    <w:rsid w:val="00362C8E"/>
    <w:rsid w:val="00371D8D"/>
    <w:rsid w:val="00382CFA"/>
    <w:rsid w:val="00393FAF"/>
    <w:rsid w:val="00397991"/>
    <w:rsid w:val="003A1B95"/>
    <w:rsid w:val="003A5160"/>
    <w:rsid w:val="003B0698"/>
    <w:rsid w:val="003B485B"/>
    <w:rsid w:val="003C3F10"/>
    <w:rsid w:val="003C5BC8"/>
    <w:rsid w:val="003C7115"/>
    <w:rsid w:val="003D6E02"/>
    <w:rsid w:val="003E76C9"/>
    <w:rsid w:val="003F1AC6"/>
    <w:rsid w:val="003F1EA8"/>
    <w:rsid w:val="00401C9C"/>
    <w:rsid w:val="004029DF"/>
    <w:rsid w:val="00406E29"/>
    <w:rsid w:val="004110A0"/>
    <w:rsid w:val="00416A41"/>
    <w:rsid w:val="00422FB1"/>
    <w:rsid w:val="0043279F"/>
    <w:rsid w:val="00440B1C"/>
    <w:rsid w:val="0044690C"/>
    <w:rsid w:val="00463A0F"/>
    <w:rsid w:val="00486AA0"/>
    <w:rsid w:val="00490BEB"/>
    <w:rsid w:val="004A551B"/>
    <w:rsid w:val="004A59AB"/>
    <w:rsid w:val="004B6CA1"/>
    <w:rsid w:val="004C3F3E"/>
    <w:rsid w:val="004C783B"/>
    <w:rsid w:val="004C791F"/>
    <w:rsid w:val="004D2C49"/>
    <w:rsid w:val="004D362E"/>
    <w:rsid w:val="004E65B9"/>
    <w:rsid w:val="004F127A"/>
    <w:rsid w:val="004F2BAF"/>
    <w:rsid w:val="004F2C74"/>
    <w:rsid w:val="00507E44"/>
    <w:rsid w:val="00513EB6"/>
    <w:rsid w:val="00522872"/>
    <w:rsid w:val="00522E61"/>
    <w:rsid w:val="00526A73"/>
    <w:rsid w:val="00532C8C"/>
    <w:rsid w:val="005404EF"/>
    <w:rsid w:val="0054057D"/>
    <w:rsid w:val="00550D01"/>
    <w:rsid w:val="0055384E"/>
    <w:rsid w:val="00554E94"/>
    <w:rsid w:val="005716E4"/>
    <w:rsid w:val="005740E4"/>
    <w:rsid w:val="00585139"/>
    <w:rsid w:val="00590A69"/>
    <w:rsid w:val="00594D81"/>
    <w:rsid w:val="00597C03"/>
    <w:rsid w:val="005A06C9"/>
    <w:rsid w:val="005A5B75"/>
    <w:rsid w:val="005C24D7"/>
    <w:rsid w:val="005C2666"/>
    <w:rsid w:val="005C616A"/>
    <w:rsid w:val="005C6E9A"/>
    <w:rsid w:val="005C7DFD"/>
    <w:rsid w:val="005D1646"/>
    <w:rsid w:val="005D2B4B"/>
    <w:rsid w:val="005D6639"/>
    <w:rsid w:val="005D7ADF"/>
    <w:rsid w:val="005E19A0"/>
    <w:rsid w:val="005E1F7C"/>
    <w:rsid w:val="005E1F8E"/>
    <w:rsid w:val="005F1D0E"/>
    <w:rsid w:val="005F4FE2"/>
    <w:rsid w:val="005F6C5E"/>
    <w:rsid w:val="0062269A"/>
    <w:rsid w:val="00627303"/>
    <w:rsid w:val="00630E45"/>
    <w:rsid w:val="00630F14"/>
    <w:rsid w:val="00631E6C"/>
    <w:rsid w:val="0064063A"/>
    <w:rsid w:val="0064428A"/>
    <w:rsid w:val="00646DEB"/>
    <w:rsid w:val="00647502"/>
    <w:rsid w:val="00652C8B"/>
    <w:rsid w:val="00675BAE"/>
    <w:rsid w:val="006772EE"/>
    <w:rsid w:val="00691CCC"/>
    <w:rsid w:val="006A0519"/>
    <w:rsid w:val="006A7B8B"/>
    <w:rsid w:val="006B08BE"/>
    <w:rsid w:val="006B1BDD"/>
    <w:rsid w:val="006B348B"/>
    <w:rsid w:val="006C3A4E"/>
    <w:rsid w:val="006D6A47"/>
    <w:rsid w:val="006E60CE"/>
    <w:rsid w:val="00702B45"/>
    <w:rsid w:val="00705DDD"/>
    <w:rsid w:val="007067C9"/>
    <w:rsid w:val="00706D33"/>
    <w:rsid w:val="00717AF1"/>
    <w:rsid w:val="00720FD8"/>
    <w:rsid w:val="00727CDC"/>
    <w:rsid w:val="00744885"/>
    <w:rsid w:val="00751352"/>
    <w:rsid w:val="00751BF3"/>
    <w:rsid w:val="00764D0C"/>
    <w:rsid w:val="007754FA"/>
    <w:rsid w:val="007864B2"/>
    <w:rsid w:val="007909C3"/>
    <w:rsid w:val="0079201E"/>
    <w:rsid w:val="00792B83"/>
    <w:rsid w:val="00797723"/>
    <w:rsid w:val="007A1785"/>
    <w:rsid w:val="007A24A2"/>
    <w:rsid w:val="007A4BF3"/>
    <w:rsid w:val="007C0AA4"/>
    <w:rsid w:val="007C4F23"/>
    <w:rsid w:val="007C5509"/>
    <w:rsid w:val="007C5B2A"/>
    <w:rsid w:val="007D64C3"/>
    <w:rsid w:val="007F3807"/>
    <w:rsid w:val="007F411D"/>
    <w:rsid w:val="00811473"/>
    <w:rsid w:val="00814788"/>
    <w:rsid w:val="00825FAD"/>
    <w:rsid w:val="00834531"/>
    <w:rsid w:val="00834A5D"/>
    <w:rsid w:val="00841ECD"/>
    <w:rsid w:val="008458D3"/>
    <w:rsid w:val="0085079A"/>
    <w:rsid w:val="00855672"/>
    <w:rsid w:val="00864288"/>
    <w:rsid w:val="00877A28"/>
    <w:rsid w:val="0088163E"/>
    <w:rsid w:val="00882B32"/>
    <w:rsid w:val="008835DF"/>
    <w:rsid w:val="008A2A5B"/>
    <w:rsid w:val="008A3B86"/>
    <w:rsid w:val="008B3A43"/>
    <w:rsid w:val="008B69F7"/>
    <w:rsid w:val="008C5C71"/>
    <w:rsid w:val="008C69A9"/>
    <w:rsid w:val="008C6F3B"/>
    <w:rsid w:val="008D3665"/>
    <w:rsid w:val="008D6ADE"/>
    <w:rsid w:val="008D7AA0"/>
    <w:rsid w:val="008E38A9"/>
    <w:rsid w:val="008F1350"/>
    <w:rsid w:val="008F33BA"/>
    <w:rsid w:val="008F6401"/>
    <w:rsid w:val="009046FC"/>
    <w:rsid w:val="00906AE9"/>
    <w:rsid w:val="00922DC2"/>
    <w:rsid w:val="00926918"/>
    <w:rsid w:val="00931414"/>
    <w:rsid w:val="00933FEE"/>
    <w:rsid w:val="00947F2F"/>
    <w:rsid w:val="0095303C"/>
    <w:rsid w:val="00957EA4"/>
    <w:rsid w:val="00965EE8"/>
    <w:rsid w:val="009668D0"/>
    <w:rsid w:val="00974FB9"/>
    <w:rsid w:val="0098080A"/>
    <w:rsid w:val="00997964"/>
    <w:rsid w:val="009A2408"/>
    <w:rsid w:val="009B16A2"/>
    <w:rsid w:val="009B4D64"/>
    <w:rsid w:val="009C2208"/>
    <w:rsid w:val="009C559D"/>
    <w:rsid w:val="009C650D"/>
    <w:rsid w:val="009C74B0"/>
    <w:rsid w:val="009C7CFC"/>
    <w:rsid w:val="009D0BDB"/>
    <w:rsid w:val="009D0CF9"/>
    <w:rsid w:val="009E0ADE"/>
    <w:rsid w:val="009E6504"/>
    <w:rsid w:val="009F0F8B"/>
    <w:rsid w:val="00A01D71"/>
    <w:rsid w:val="00A0209C"/>
    <w:rsid w:val="00A102C8"/>
    <w:rsid w:val="00A11779"/>
    <w:rsid w:val="00A14320"/>
    <w:rsid w:val="00A14A12"/>
    <w:rsid w:val="00A203E7"/>
    <w:rsid w:val="00A23DAC"/>
    <w:rsid w:val="00A2621F"/>
    <w:rsid w:val="00A27991"/>
    <w:rsid w:val="00A42FB8"/>
    <w:rsid w:val="00A4351F"/>
    <w:rsid w:val="00A51025"/>
    <w:rsid w:val="00A53ED2"/>
    <w:rsid w:val="00A57602"/>
    <w:rsid w:val="00A63EF9"/>
    <w:rsid w:val="00A66062"/>
    <w:rsid w:val="00A72848"/>
    <w:rsid w:val="00A8226D"/>
    <w:rsid w:val="00A8683B"/>
    <w:rsid w:val="00A92272"/>
    <w:rsid w:val="00A933D0"/>
    <w:rsid w:val="00A969E1"/>
    <w:rsid w:val="00A9787E"/>
    <w:rsid w:val="00AA2384"/>
    <w:rsid w:val="00AA5C9F"/>
    <w:rsid w:val="00AB2776"/>
    <w:rsid w:val="00AB2CE5"/>
    <w:rsid w:val="00AD03CE"/>
    <w:rsid w:val="00AD14D1"/>
    <w:rsid w:val="00AD2044"/>
    <w:rsid w:val="00AE250E"/>
    <w:rsid w:val="00AE3058"/>
    <w:rsid w:val="00AE5827"/>
    <w:rsid w:val="00AE7926"/>
    <w:rsid w:val="00AF4E56"/>
    <w:rsid w:val="00AF67C7"/>
    <w:rsid w:val="00B03693"/>
    <w:rsid w:val="00B10D05"/>
    <w:rsid w:val="00B23693"/>
    <w:rsid w:val="00B2556D"/>
    <w:rsid w:val="00B2636D"/>
    <w:rsid w:val="00B27861"/>
    <w:rsid w:val="00B42158"/>
    <w:rsid w:val="00B51561"/>
    <w:rsid w:val="00B57B69"/>
    <w:rsid w:val="00B65ECA"/>
    <w:rsid w:val="00B71B8F"/>
    <w:rsid w:val="00B7531C"/>
    <w:rsid w:val="00B75F0A"/>
    <w:rsid w:val="00B813AF"/>
    <w:rsid w:val="00B96607"/>
    <w:rsid w:val="00BA669D"/>
    <w:rsid w:val="00BB2831"/>
    <w:rsid w:val="00BB2C26"/>
    <w:rsid w:val="00BD1366"/>
    <w:rsid w:val="00BD44EF"/>
    <w:rsid w:val="00BF0045"/>
    <w:rsid w:val="00BF0B84"/>
    <w:rsid w:val="00BF1D11"/>
    <w:rsid w:val="00BF5A42"/>
    <w:rsid w:val="00C00E89"/>
    <w:rsid w:val="00C246B8"/>
    <w:rsid w:val="00C25F68"/>
    <w:rsid w:val="00C30908"/>
    <w:rsid w:val="00C3310A"/>
    <w:rsid w:val="00C406EA"/>
    <w:rsid w:val="00C55802"/>
    <w:rsid w:val="00C57243"/>
    <w:rsid w:val="00C61B0A"/>
    <w:rsid w:val="00C6781A"/>
    <w:rsid w:val="00C719E4"/>
    <w:rsid w:val="00C763C7"/>
    <w:rsid w:val="00CA0CB1"/>
    <w:rsid w:val="00CA1C21"/>
    <w:rsid w:val="00CD04A0"/>
    <w:rsid w:val="00CD6881"/>
    <w:rsid w:val="00CD76AF"/>
    <w:rsid w:val="00CF1018"/>
    <w:rsid w:val="00CF56B7"/>
    <w:rsid w:val="00CF774A"/>
    <w:rsid w:val="00D01350"/>
    <w:rsid w:val="00D14278"/>
    <w:rsid w:val="00D2299F"/>
    <w:rsid w:val="00D25F31"/>
    <w:rsid w:val="00D305B9"/>
    <w:rsid w:val="00D3347D"/>
    <w:rsid w:val="00D40D23"/>
    <w:rsid w:val="00D46D6A"/>
    <w:rsid w:val="00D47D5A"/>
    <w:rsid w:val="00D50E0C"/>
    <w:rsid w:val="00D5513B"/>
    <w:rsid w:val="00D557AD"/>
    <w:rsid w:val="00D70764"/>
    <w:rsid w:val="00D84A6C"/>
    <w:rsid w:val="00D91903"/>
    <w:rsid w:val="00D94D6B"/>
    <w:rsid w:val="00D95507"/>
    <w:rsid w:val="00D97247"/>
    <w:rsid w:val="00DA2F5F"/>
    <w:rsid w:val="00DC23E3"/>
    <w:rsid w:val="00DD5D1F"/>
    <w:rsid w:val="00DE1731"/>
    <w:rsid w:val="00DE529E"/>
    <w:rsid w:val="00DF3CDD"/>
    <w:rsid w:val="00DF3D3D"/>
    <w:rsid w:val="00E054E4"/>
    <w:rsid w:val="00E13167"/>
    <w:rsid w:val="00E16050"/>
    <w:rsid w:val="00E17763"/>
    <w:rsid w:val="00E205A2"/>
    <w:rsid w:val="00E23C37"/>
    <w:rsid w:val="00E25AC4"/>
    <w:rsid w:val="00E2733F"/>
    <w:rsid w:val="00E27E53"/>
    <w:rsid w:val="00E313FE"/>
    <w:rsid w:val="00E37DE4"/>
    <w:rsid w:val="00E52214"/>
    <w:rsid w:val="00E64921"/>
    <w:rsid w:val="00E66054"/>
    <w:rsid w:val="00E675CC"/>
    <w:rsid w:val="00E73464"/>
    <w:rsid w:val="00EA2720"/>
    <w:rsid w:val="00EA3F78"/>
    <w:rsid w:val="00EA478F"/>
    <w:rsid w:val="00EA71BB"/>
    <w:rsid w:val="00EA7A20"/>
    <w:rsid w:val="00EA7F41"/>
    <w:rsid w:val="00EB6306"/>
    <w:rsid w:val="00EC0039"/>
    <w:rsid w:val="00EE6AD4"/>
    <w:rsid w:val="00EF6FA0"/>
    <w:rsid w:val="00F06268"/>
    <w:rsid w:val="00F07801"/>
    <w:rsid w:val="00F14A9E"/>
    <w:rsid w:val="00F20768"/>
    <w:rsid w:val="00F23D6C"/>
    <w:rsid w:val="00F26F71"/>
    <w:rsid w:val="00F317BA"/>
    <w:rsid w:val="00F3270B"/>
    <w:rsid w:val="00F44097"/>
    <w:rsid w:val="00F445F6"/>
    <w:rsid w:val="00F5525C"/>
    <w:rsid w:val="00F56C1D"/>
    <w:rsid w:val="00F63842"/>
    <w:rsid w:val="00F7095B"/>
    <w:rsid w:val="00F902F4"/>
    <w:rsid w:val="00F91F71"/>
    <w:rsid w:val="00F93A0E"/>
    <w:rsid w:val="00F96220"/>
    <w:rsid w:val="00FA08B5"/>
    <w:rsid w:val="00FA5370"/>
    <w:rsid w:val="00FB1A7D"/>
    <w:rsid w:val="00FB1C3A"/>
    <w:rsid w:val="00FB1D74"/>
    <w:rsid w:val="00FB28EB"/>
    <w:rsid w:val="00FB438E"/>
    <w:rsid w:val="00FB65CC"/>
    <w:rsid w:val="00FC0477"/>
    <w:rsid w:val="00FC306F"/>
    <w:rsid w:val="00FC47CD"/>
    <w:rsid w:val="00FD0023"/>
    <w:rsid w:val="00FD1B1B"/>
    <w:rsid w:val="00FE1764"/>
    <w:rsid w:val="00FE2286"/>
    <w:rsid w:val="00FE51F7"/>
    <w:rsid w:val="00FF0ED3"/>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CDC18D"/>
  <w15:docId w15:val="{6D96FE42-FEB6-433F-9127-F2851158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4A551B"/>
    <w:pPr>
      <w:autoSpaceDE w:val="0"/>
      <w:autoSpaceDN w:val="0"/>
      <w:adjustRightInd w:val="0"/>
    </w:pPr>
    <w:rPr>
      <w:rFonts w:ascii="Arial" w:hAnsi="Arial"/>
      <w:sz w:val="22"/>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tabs>
        <w:tab w:val="clear" w:pos="360"/>
      </w:tabs>
      <w:ind w:left="720" w:hanging="720"/>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paragraph" w:styleId="Revision">
    <w:name w:val="Revision"/>
    <w:hidden/>
    <w:uiPriority w:val="99"/>
    <w:semiHidden/>
    <w:rsid w:val="00023A81"/>
    <w:rPr>
      <w:rFonts w:ascii="NNFPLJ+TimesNewRoman" w:hAnsi="NNFPLJ+TimesNewRoman"/>
      <w:sz w:val="24"/>
      <w:szCs w:val="24"/>
    </w:rPr>
  </w:style>
  <w:style w:type="paragraph" w:styleId="ListParagraph">
    <w:name w:val="List Paragraph"/>
    <w:basedOn w:val="Normal"/>
    <w:uiPriority w:val="34"/>
    <w:qFormat/>
    <w:rsid w:val="00EA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rb.northwestern.edu/resources-guidance/policies-guidance/index.html" TargetMode="External"/><Relationship Id="rId18" Type="http://schemas.openxmlformats.org/officeDocument/2006/relationships/hyperlink" Target="https://irb.northwestern.edu/relian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minvestigationaldrugservice@nm.org" TargetMode="External"/><Relationship Id="rId2" Type="http://schemas.openxmlformats.org/officeDocument/2006/relationships/customXml" Target="../customXml/item2.xml"/><Relationship Id="rId16" Type="http://schemas.openxmlformats.org/officeDocument/2006/relationships/hyperlink" Target="https://nmhealth.sharepoint.com/sites/nmh-pharrm/SitePages/nmh-pharm/nmh-pharm-clinical-care/nmh-pharm-ids.aspx" TargetMode="External"/><Relationship Id="rId20" Type="http://schemas.openxmlformats.org/officeDocument/2006/relationships/header" Target="header1.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rb.northwestern.edu/resources-guidance/checklists-worksheets/index.htm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irb.northwestern.edu/single-irb/"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rb.northwestern.edu/reliance/single-irb-planning.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5258DE20CA7D49A25FA3F8C4A3AF5B" ma:contentTypeVersion="17" ma:contentTypeDescription="Create a new document." ma:contentTypeScope="" ma:versionID="ba492269821171389dedbda14edaf447">
  <xsd:schema xmlns:xsd="http://www.w3.org/2001/XMLSchema" xmlns:xs="http://www.w3.org/2001/XMLSchema" xmlns:p="http://schemas.microsoft.com/office/2006/metadata/properties" xmlns:ns2="00b6f91f-ed03-4165-8b01-1890540ffe91" xmlns:ns3="437a914d-84b2-4340-8af1-1ccba030c5ae" xmlns:ns4="efce84db-8738-4c7b-9bdc-65b9500871f6" targetNamespace="http://schemas.microsoft.com/office/2006/metadata/properties" ma:root="true" ma:fieldsID="2e94cd29cff9419ce26abe442154658c" ns2:_="" ns3:_="" ns4:_="">
    <xsd:import namespace="00b6f91f-ed03-4165-8b01-1890540ffe91"/>
    <xsd:import namespace="437a914d-84b2-4340-8af1-1ccba030c5ae"/>
    <xsd:import namespace="efce84db-8738-4c7b-9bdc-65b950087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6f91f-ed03-4165-8b01-1890540ff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a914d-84b2-4340-8af1-1ccba030c5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e84db-8738-4c7b-9bdc-65b9500871f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274664d-fb22-489a-9831-4a209a833dee}" ma:internalName="TaxCatchAll" ma:showField="CatchAllData" ma:web="437a914d-84b2-4340-8af1-1ccba030c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fce84db-8738-4c7b-9bdc-65b9500871f6" xsi:nil="true"/>
    <lcf76f155ced4ddcb4097134ff3c332f xmlns="00b6f91f-ed03-4165-8b01-1890540ffe9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E5281-3B2A-4057-AA11-99B2C76A6082}">
  <ds:schemaRefs>
    <ds:schemaRef ds:uri="http://schemas.microsoft.com/sharepoint/v3/contenttype/forms"/>
  </ds:schemaRefs>
</ds:datastoreItem>
</file>

<file path=customXml/itemProps2.xml><?xml version="1.0" encoding="utf-8"?>
<ds:datastoreItem xmlns:ds="http://schemas.openxmlformats.org/officeDocument/2006/customXml" ds:itemID="{E01C5A5E-919B-408B-ADAC-6343384FB1C4}">
  <ds:schemaRefs>
    <ds:schemaRef ds:uri="http://schemas.microsoft.com/office/2006/metadata/longProperties"/>
  </ds:schemaRefs>
</ds:datastoreItem>
</file>

<file path=customXml/itemProps3.xml><?xml version="1.0" encoding="utf-8"?>
<ds:datastoreItem xmlns:ds="http://schemas.openxmlformats.org/officeDocument/2006/customXml" ds:itemID="{09A1E6F3-E141-4D11-A61B-8ACA4FFEA410}"/>
</file>

<file path=customXml/itemProps4.xml><?xml version="1.0" encoding="utf-8"?>
<ds:datastoreItem xmlns:ds="http://schemas.openxmlformats.org/officeDocument/2006/customXml" ds:itemID="{3BEFAA51-5A6C-4681-A651-5091D511032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1D64811-C08B-491C-9E6E-715A79FE94EC}">
  <ds:schemaRefs>
    <ds:schemaRef ds:uri="http://schemas.openxmlformats.org/officeDocument/2006/bibliography"/>
  </ds:schemaRefs>
</ds:datastoreItem>
</file>

<file path=customXml/itemProps6.xml><?xml version="1.0" encoding="utf-8"?>
<ds:datastoreItem xmlns:ds="http://schemas.openxmlformats.org/officeDocument/2006/customXml" ds:itemID="{9C2414BC-7A58-4E4F-8A87-74AFD3243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3206</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Huron Consulting Group, Inc.</Manager>
  <Company>Huron Consulting Group, Inc.</Company>
  <LinksUpToDate>false</LinksUpToDate>
  <CharactersWithSpaces>22151</CharactersWithSpaces>
  <SharedDoc>false</SharedDoc>
  <HLinks>
    <vt:vector size="108" baseType="variant">
      <vt:variant>
        <vt:i4>1638450</vt:i4>
      </vt:variant>
      <vt:variant>
        <vt:i4>104</vt:i4>
      </vt:variant>
      <vt:variant>
        <vt:i4>0</vt:i4>
      </vt:variant>
      <vt:variant>
        <vt:i4>5</vt:i4>
      </vt:variant>
      <vt:variant>
        <vt:lpwstr/>
      </vt:variant>
      <vt:variant>
        <vt:lpwstr>_Toc367409659</vt:lpwstr>
      </vt:variant>
      <vt:variant>
        <vt:i4>1638450</vt:i4>
      </vt:variant>
      <vt:variant>
        <vt:i4>98</vt:i4>
      </vt:variant>
      <vt:variant>
        <vt:i4>0</vt:i4>
      </vt:variant>
      <vt:variant>
        <vt:i4>5</vt:i4>
      </vt:variant>
      <vt:variant>
        <vt:lpwstr/>
      </vt:variant>
      <vt:variant>
        <vt:lpwstr>_Toc367409658</vt:lpwstr>
      </vt:variant>
      <vt:variant>
        <vt:i4>1638450</vt:i4>
      </vt:variant>
      <vt:variant>
        <vt:i4>92</vt:i4>
      </vt:variant>
      <vt:variant>
        <vt:i4>0</vt:i4>
      </vt:variant>
      <vt:variant>
        <vt:i4>5</vt:i4>
      </vt:variant>
      <vt:variant>
        <vt:lpwstr/>
      </vt:variant>
      <vt:variant>
        <vt:lpwstr>_Toc367409657</vt:lpwstr>
      </vt:variant>
      <vt:variant>
        <vt:i4>1638450</vt:i4>
      </vt:variant>
      <vt:variant>
        <vt:i4>86</vt:i4>
      </vt:variant>
      <vt:variant>
        <vt:i4>0</vt:i4>
      </vt:variant>
      <vt:variant>
        <vt:i4>5</vt:i4>
      </vt:variant>
      <vt:variant>
        <vt:lpwstr/>
      </vt:variant>
      <vt:variant>
        <vt:lpwstr>_Toc367409656</vt:lpwstr>
      </vt:variant>
      <vt:variant>
        <vt:i4>1638450</vt:i4>
      </vt:variant>
      <vt:variant>
        <vt:i4>80</vt:i4>
      </vt:variant>
      <vt:variant>
        <vt:i4>0</vt:i4>
      </vt:variant>
      <vt:variant>
        <vt:i4>5</vt:i4>
      </vt:variant>
      <vt:variant>
        <vt:lpwstr/>
      </vt:variant>
      <vt:variant>
        <vt:lpwstr>_Toc367409655</vt:lpwstr>
      </vt:variant>
      <vt:variant>
        <vt:i4>1638450</vt:i4>
      </vt:variant>
      <vt:variant>
        <vt:i4>74</vt:i4>
      </vt:variant>
      <vt:variant>
        <vt:i4>0</vt:i4>
      </vt:variant>
      <vt:variant>
        <vt:i4>5</vt:i4>
      </vt:variant>
      <vt:variant>
        <vt:lpwstr/>
      </vt:variant>
      <vt:variant>
        <vt:lpwstr>_Toc367409654</vt:lpwstr>
      </vt:variant>
      <vt:variant>
        <vt:i4>1638450</vt:i4>
      </vt:variant>
      <vt:variant>
        <vt:i4>68</vt:i4>
      </vt:variant>
      <vt:variant>
        <vt:i4>0</vt:i4>
      </vt:variant>
      <vt:variant>
        <vt:i4>5</vt:i4>
      </vt:variant>
      <vt:variant>
        <vt:lpwstr/>
      </vt:variant>
      <vt:variant>
        <vt:lpwstr>_Toc367409653</vt:lpwstr>
      </vt:variant>
      <vt:variant>
        <vt:i4>1638450</vt:i4>
      </vt:variant>
      <vt:variant>
        <vt:i4>62</vt:i4>
      </vt:variant>
      <vt:variant>
        <vt:i4>0</vt:i4>
      </vt:variant>
      <vt:variant>
        <vt:i4>5</vt:i4>
      </vt:variant>
      <vt:variant>
        <vt:lpwstr/>
      </vt:variant>
      <vt:variant>
        <vt:lpwstr>_Toc367409652</vt:lpwstr>
      </vt:variant>
      <vt:variant>
        <vt:i4>1638450</vt:i4>
      </vt:variant>
      <vt:variant>
        <vt:i4>56</vt:i4>
      </vt:variant>
      <vt:variant>
        <vt:i4>0</vt:i4>
      </vt:variant>
      <vt:variant>
        <vt:i4>5</vt:i4>
      </vt:variant>
      <vt:variant>
        <vt:lpwstr/>
      </vt:variant>
      <vt:variant>
        <vt:lpwstr>_Toc367409651</vt:lpwstr>
      </vt:variant>
      <vt:variant>
        <vt:i4>1638450</vt:i4>
      </vt:variant>
      <vt:variant>
        <vt:i4>50</vt:i4>
      </vt:variant>
      <vt:variant>
        <vt:i4>0</vt:i4>
      </vt:variant>
      <vt:variant>
        <vt:i4>5</vt:i4>
      </vt:variant>
      <vt:variant>
        <vt:lpwstr/>
      </vt:variant>
      <vt:variant>
        <vt:lpwstr>_Toc367409650</vt:lpwstr>
      </vt:variant>
      <vt:variant>
        <vt:i4>1572914</vt:i4>
      </vt:variant>
      <vt:variant>
        <vt:i4>44</vt:i4>
      </vt:variant>
      <vt:variant>
        <vt:i4>0</vt:i4>
      </vt:variant>
      <vt:variant>
        <vt:i4>5</vt:i4>
      </vt:variant>
      <vt:variant>
        <vt:lpwstr/>
      </vt:variant>
      <vt:variant>
        <vt:lpwstr>_Toc367409649</vt:lpwstr>
      </vt:variant>
      <vt:variant>
        <vt:i4>1572914</vt:i4>
      </vt:variant>
      <vt:variant>
        <vt:i4>38</vt:i4>
      </vt:variant>
      <vt:variant>
        <vt:i4>0</vt:i4>
      </vt:variant>
      <vt:variant>
        <vt:i4>5</vt:i4>
      </vt:variant>
      <vt:variant>
        <vt:lpwstr/>
      </vt:variant>
      <vt:variant>
        <vt:lpwstr>_Toc367409648</vt:lpwstr>
      </vt:variant>
      <vt:variant>
        <vt:i4>1572914</vt:i4>
      </vt:variant>
      <vt:variant>
        <vt:i4>32</vt:i4>
      </vt:variant>
      <vt:variant>
        <vt:i4>0</vt:i4>
      </vt:variant>
      <vt:variant>
        <vt:i4>5</vt:i4>
      </vt:variant>
      <vt:variant>
        <vt:lpwstr/>
      </vt:variant>
      <vt:variant>
        <vt:lpwstr>_Toc367409647</vt:lpwstr>
      </vt:variant>
      <vt:variant>
        <vt:i4>1572914</vt:i4>
      </vt:variant>
      <vt:variant>
        <vt:i4>26</vt:i4>
      </vt:variant>
      <vt:variant>
        <vt:i4>0</vt:i4>
      </vt:variant>
      <vt:variant>
        <vt:i4>5</vt:i4>
      </vt:variant>
      <vt:variant>
        <vt:lpwstr/>
      </vt:variant>
      <vt:variant>
        <vt:lpwstr>_Toc367409646</vt:lpwstr>
      </vt:variant>
      <vt:variant>
        <vt:i4>1572914</vt:i4>
      </vt:variant>
      <vt:variant>
        <vt:i4>20</vt:i4>
      </vt:variant>
      <vt:variant>
        <vt:i4>0</vt:i4>
      </vt:variant>
      <vt:variant>
        <vt:i4>5</vt:i4>
      </vt:variant>
      <vt:variant>
        <vt:lpwstr/>
      </vt:variant>
      <vt:variant>
        <vt:lpwstr>_Toc367409645</vt:lpwstr>
      </vt:variant>
      <vt:variant>
        <vt:i4>1572914</vt:i4>
      </vt:variant>
      <vt:variant>
        <vt:i4>14</vt:i4>
      </vt:variant>
      <vt:variant>
        <vt:i4>0</vt:i4>
      </vt:variant>
      <vt:variant>
        <vt:i4>5</vt:i4>
      </vt:variant>
      <vt:variant>
        <vt:lpwstr/>
      </vt:variant>
      <vt:variant>
        <vt:lpwstr>_Toc367409644</vt:lpwstr>
      </vt:variant>
      <vt:variant>
        <vt:i4>1572914</vt:i4>
      </vt:variant>
      <vt:variant>
        <vt:i4>8</vt:i4>
      </vt:variant>
      <vt:variant>
        <vt:i4>0</vt:i4>
      </vt:variant>
      <vt:variant>
        <vt:i4>5</vt:i4>
      </vt:variant>
      <vt:variant>
        <vt:lpwstr/>
      </vt:variant>
      <vt:variant>
        <vt:lpwstr>_Toc367409643</vt:lpwstr>
      </vt:variant>
      <vt:variant>
        <vt:i4>1572914</vt:i4>
      </vt:variant>
      <vt:variant>
        <vt:i4>2</vt:i4>
      </vt:variant>
      <vt:variant>
        <vt:i4>0</vt:i4>
      </vt:variant>
      <vt:variant>
        <vt:i4>5</vt:i4>
      </vt:variant>
      <vt:variant>
        <vt:lpwstr/>
      </vt:variant>
      <vt:variant>
        <vt:lpwstr>_Toc367409642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Jennie Thai</cp:lastModifiedBy>
  <cp:revision>9</cp:revision>
  <cp:lastPrinted>2019-02-19T22:21:00Z</cp:lastPrinted>
  <dcterms:created xsi:type="dcterms:W3CDTF">2019-02-19T22:32:00Z</dcterms:created>
  <dcterms:modified xsi:type="dcterms:W3CDTF">2023-10-12T19:33:00Z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ZZ3N2KNH64PS-1493-290</vt:lpwstr>
  </property>
  <property fmtid="{D5CDD505-2E9C-101B-9397-08002B2CF9AE}" pid="3" name="_dlc_DocIdItemGuid">
    <vt:lpwstr>5fd4ff68-d4b5-4a16-b639-01762db686ce</vt:lpwstr>
  </property>
  <property fmtid="{D5CDD505-2E9C-101B-9397-08002B2CF9AE}" pid="4" name="_dlc_DocIdUrl">
    <vt:lpwstr>https://omega.huronconsultinggroup.com/hec/hels/meth/lsas/hrpp/_layouts/DocIdRedir.aspx?ID=ZZ3N2KNH64PS-1493-290, ZZ3N2KNH64PS-1493-290</vt:lpwstr>
  </property>
  <property fmtid="{D5CDD505-2E9C-101B-9397-08002B2CF9AE}" pid="5" name="GrammarlyDocumentId">
    <vt:lpwstr>4da0c5ebd120d5fcb1b4c2570741847beb586c1d03105a8df58206244a963d70</vt:lpwstr>
  </property>
  <property fmtid="{D5CDD505-2E9C-101B-9397-08002B2CF9AE}" pid="6" name="ContentTypeId">
    <vt:lpwstr>0x0101000D5258DE20CA7D49A25FA3F8C4A3AF5B</vt:lpwstr>
  </property>
</Properties>
</file>